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DD12" w14:textId="77777777" w:rsidR="005A1CA1" w:rsidRDefault="00836AEE" w:rsidP="00DD1797">
      <w:pPr>
        <w:jc w:val="center"/>
        <w:rPr>
          <w:b/>
          <w:bCs/>
          <w:sz w:val="32"/>
          <w:szCs w:val="32"/>
        </w:rPr>
      </w:pPr>
      <w:r w:rsidRPr="002C3ECF">
        <w:rPr>
          <w:b/>
          <w:bCs/>
          <w:sz w:val="32"/>
          <w:szCs w:val="32"/>
        </w:rPr>
        <w:t>Poptávka</w:t>
      </w:r>
    </w:p>
    <w:p w14:paraId="50324534" w14:textId="3355F54B" w:rsidR="002C3ECF" w:rsidRDefault="005A1CA1" w:rsidP="00DD1797">
      <w:pPr>
        <w:jc w:val="center"/>
        <w:rPr>
          <w:b/>
          <w:bCs/>
          <w:sz w:val="32"/>
          <w:szCs w:val="32"/>
        </w:rPr>
      </w:pPr>
      <w:r w:rsidRPr="005A1CA1">
        <w:rPr>
          <w:b/>
          <w:bCs/>
          <w:sz w:val="24"/>
          <w:szCs w:val="24"/>
        </w:rPr>
        <w:t>„Pronájem prostor pro provozování bufetu v objektu polikliniky Zahradníkova</w:t>
      </w:r>
      <w:r w:rsidRPr="005A1CA1">
        <w:rPr>
          <w:b/>
          <w:bCs/>
          <w:sz w:val="32"/>
          <w:szCs w:val="32"/>
        </w:rPr>
        <w:t>“</w:t>
      </w:r>
    </w:p>
    <w:p w14:paraId="0D0785C6" w14:textId="77777777" w:rsidR="005A1CA1" w:rsidRDefault="005A1CA1" w:rsidP="00836AEE">
      <w:pPr>
        <w:rPr>
          <w:b/>
          <w:bCs/>
        </w:rPr>
      </w:pPr>
    </w:p>
    <w:p w14:paraId="0481FC48" w14:textId="46ECFF36" w:rsidR="00836AEE" w:rsidRPr="00A641B2" w:rsidRDefault="00836AEE" w:rsidP="002A0496">
      <w:pPr>
        <w:jc w:val="both"/>
        <w:rPr>
          <w:b/>
          <w:bCs/>
        </w:rPr>
      </w:pPr>
      <w:r w:rsidRPr="00A641B2">
        <w:rPr>
          <w:b/>
          <w:bCs/>
        </w:rPr>
        <w:t xml:space="preserve">Předmět poptávky: </w:t>
      </w:r>
    </w:p>
    <w:p w14:paraId="3392D6EF" w14:textId="3004E5B4" w:rsidR="00836AEE" w:rsidRDefault="00836AEE" w:rsidP="002A0496">
      <w:pPr>
        <w:jc w:val="both"/>
      </w:pPr>
      <w:r>
        <w:t xml:space="preserve">Předmětem poptávky je uzavření nájemní smlouvy s vybraným zájemcem za účelem provozování </w:t>
      </w:r>
      <w:r w:rsidR="005A1CA1">
        <w:t xml:space="preserve">bufetu </w:t>
      </w:r>
      <w:r>
        <w:t xml:space="preserve">v budově Polikliniky Zahradníkova. Vybraný zájemce bude bufet provozovat vlastním jménem a na své podnikatelské riziko. Základní parametry požadované ze strany pronajímatele jsou uvedeny dále v této poptávce. </w:t>
      </w:r>
    </w:p>
    <w:p w14:paraId="40AE4CB2" w14:textId="68E415E1" w:rsidR="00836AEE" w:rsidRPr="00A641B2" w:rsidRDefault="00836AEE" w:rsidP="002A0496">
      <w:pPr>
        <w:jc w:val="both"/>
        <w:rPr>
          <w:b/>
          <w:bCs/>
        </w:rPr>
      </w:pPr>
      <w:r w:rsidRPr="00A641B2">
        <w:rPr>
          <w:b/>
          <w:bCs/>
        </w:rPr>
        <w:t>Základní smluvní rámec:</w:t>
      </w:r>
    </w:p>
    <w:p w14:paraId="7E72D8C5" w14:textId="3F8DA878" w:rsidR="00836AEE" w:rsidRDefault="00836AEE" w:rsidP="002A049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nájemní smlouva na dobu neurčitou od 1. </w:t>
      </w:r>
      <w:r w:rsidR="002C3ECF">
        <w:t>8</w:t>
      </w:r>
      <w:r>
        <w:t>. 2023</w:t>
      </w:r>
    </w:p>
    <w:p w14:paraId="3192394E" w14:textId="6BD64024" w:rsidR="00836AEE" w:rsidRDefault="00836AEE" w:rsidP="002A049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nájemce musí být oprávněn k provozování příslušné živnosti </w:t>
      </w:r>
    </w:p>
    <w:p w14:paraId="7AD6DBA0" w14:textId="43A9F36C" w:rsidR="00836AEE" w:rsidRDefault="00836AEE" w:rsidP="002A0496">
      <w:pPr>
        <w:pStyle w:val="Odstavecseseznamem"/>
        <w:numPr>
          <w:ilvl w:val="0"/>
          <w:numId w:val="3"/>
        </w:numPr>
        <w:spacing w:after="0"/>
        <w:jc w:val="both"/>
      </w:pPr>
      <w:r>
        <w:t>nájemné min. 3.500 Kč/m</w:t>
      </w:r>
      <w:r w:rsidR="00D027B9" w:rsidRPr="002C3ECF">
        <w:rPr>
          <w:rFonts w:cstheme="minorHAnsi"/>
        </w:rPr>
        <w:t>²</w:t>
      </w:r>
      <w:r>
        <w:t xml:space="preserve">/ rok měsíc bez DPH + energie dle výpočtového listu, který je součástí nájemní smlouvy </w:t>
      </w:r>
      <w:r w:rsidR="00D027B9">
        <w:t>(celková plocha prodejny 49,8m</w:t>
      </w:r>
      <w:r w:rsidR="00D027B9" w:rsidRPr="002C3ECF">
        <w:rPr>
          <w:rFonts w:cstheme="minorHAnsi"/>
        </w:rPr>
        <w:t>²</w:t>
      </w:r>
      <w:r w:rsidR="00D027B9">
        <w:t>)</w:t>
      </w:r>
    </w:p>
    <w:p w14:paraId="501786DE" w14:textId="2C77BBAB" w:rsidR="00836AEE" w:rsidRDefault="00836AEE" w:rsidP="002A0496">
      <w:pPr>
        <w:pStyle w:val="Odstavecseseznamem"/>
        <w:numPr>
          <w:ilvl w:val="0"/>
          <w:numId w:val="3"/>
        </w:numPr>
        <w:spacing w:after="0"/>
        <w:jc w:val="both"/>
      </w:pPr>
      <w:r>
        <w:t>pravidelná i namátková kontrola pronajímatele ohledně plnění smluvních podmínek, především z hlediska sortimentu, cen a plynulosti provozu</w:t>
      </w:r>
    </w:p>
    <w:p w14:paraId="192C2C43" w14:textId="7E41846E" w:rsidR="00836AEE" w:rsidRDefault="00836AEE" w:rsidP="002A049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nájemce je povinen dodržet minimální požadavky dané ve Vyhlášení výběrového řízení na provozování bufetu na poliklinice dále jím konkretizované v jeho nabídce, kterou předložil </w:t>
      </w:r>
    </w:p>
    <w:p w14:paraId="2F04342A" w14:textId="4F528162" w:rsidR="00A641B2" w:rsidRDefault="00836AEE" w:rsidP="002A0496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otevírací doba v pracovní dny alespoň </w:t>
      </w:r>
      <w:r w:rsidR="000E0207">
        <w:t>po – pá 6</w:t>
      </w:r>
      <w:r>
        <w:t>:</w:t>
      </w:r>
      <w:r w:rsidR="000E0207">
        <w:t>3</w:t>
      </w:r>
      <w:r>
        <w:t xml:space="preserve">0 - </w:t>
      </w:r>
      <w:r w:rsidR="000E0207">
        <w:t>15</w:t>
      </w:r>
      <w:r>
        <w:t>:</w:t>
      </w:r>
      <w:r w:rsidR="000E0207">
        <w:t>3</w:t>
      </w:r>
      <w:r>
        <w:t>0 hodin</w:t>
      </w:r>
      <w:r w:rsidR="000E0207">
        <w:t xml:space="preserve"> (v pátek kratší pracovní doba do 14:00)</w:t>
      </w:r>
      <w:r>
        <w:t>; dále je možno po dohodě a na základě souhlasu pronajímatele provozní dobu upravit – buď zkrátit, nebo na určité období bufet zcela uzavřít např. z důvodu inventarizace, celkového úklidu apod.</w:t>
      </w:r>
    </w:p>
    <w:p w14:paraId="18761E4B" w14:textId="77777777" w:rsidR="00A641B2" w:rsidRDefault="00A641B2" w:rsidP="002A0496">
      <w:pPr>
        <w:spacing w:after="0" w:line="240" w:lineRule="auto"/>
        <w:jc w:val="both"/>
      </w:pPr>
    </w:p>
    <w:p w14:paraId="5C2B3385" w14:textId="6F0B765B" w:rsidR="000E0207" w:rsidRDefault="00A641B2" w:rsidP="002A0496">
      <w:pPr>
        <w:spacing w:after="0" w:line="240" w:lineRule="auto"/>
        <w:jc w:val="both"/>
      </w:pPr>
      <w:r w:rsidRPr="00A641B2">
        <w:rPr>
          <w:b/>
          <w:bCs/>
        </w:rPr>
        <w:t>Naše představa o formátu provozu</w:t>
      </w:r>
      <w:r w:rsidR="000E0207">
        <w:t>:</w:t>
      </w:r>
    </w:p>
    <w:p w14:paraId="611645AC" w14:textId="77777777" w:rsidR="000E0207" w:rsidRDefault="000E0207" w:rsidP="002A0496">
      <w:pPr>
        <w:spacing w:after="0" w:line="240" w:lineRule="auto"/>
        <w:jc w:val="both"/>
      </w:pPr>
    </w:p>
    <w:p w14:paraId="5E6D7F5C" w14:textId="6C5AAA8E" w:rsidR="000E0207" w:rsidRDefault="000E0207" w:rsidP="002A0496">
      <w:pPr>
        <w:spacing w:after="0" w:line="240" w:lineRule="auto"/>
        <w:jc w:val="both"/>
      </w:pPr>
      <w:r>
        <w:t xml:space="preserve">Sortiment v minimálním rozsahu: </w:t>
      </w:r>
    </w:p>
    <w:p w14:paraId="1F37DBFB" w14:textId="438FCACC" w:rsidR="00781460" w:rsidRDefault="00781460" w:rsidP="002A0496">
      <w:pPr>
        <w:pStyle w:val="Odstavecseseznamem"/>
        <w:numPr>
          <w:ilvl w:val="0"/>
          <w:numId w:val="2"/>
        </w:numPr>
        <w:spacing w:after="0"/>
        <w:jc w:val="both"/>
      </w:pPr>
      <w:r>
        <w:t>Studená kuchyně – chlebíčky, bagety, zeleninové saláty, lahůdkové saláty, zelenina, ovoce</w:t>
      </w:r>
    </w:p>
    <w:p w14:paraId="6987E1FF" w14:textId="489F9302" w:rsidR="00A641B2" w:rsidRDefault="00781460" w:rsidP="002A0496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Teplá kuchyně – ohřívaná hotová jídla typu polévka, párek (z hygienických </w:t>
      </w:r>
      <w:r w:rsidR="00DD1797">
        <w:t xml:space="preserve">důvodů </w:t>
      </w:r>
      <w:r>
        <w:t>nelze v místě potraviny připravovat, pouze ohřívat, a to v omezeném množství bez šíření zápachu)</w:t>
      </w:r>
    </w:p>
    <w:p w14:paraId="3BCBECA8" w14:textId="77777777" w:rsidR="00781460" w:rsidRDefault="00781460" w:rsidP="002A0496">
      <w:pPr>
        <w:pStyle w:val="Odstavecseseznamem"/>
        <w:numPr>
          <w:ilvl w:val="0"/>
          <w:numId w:val="2"/>
        </w:numPr>
        <w:spacing w:after="0"/>
        <w:jc w:val="both"/>
      </w:pPr>
      <w:r>
        <w:t>Pečivo – alespoň tři druhy slaného a jeden druh sladkého (některé bezlepkové)</w:t>
      </w:r>
    </w:p>
    <w:p w14:paraId="7514D8BE" w14:textId="039FA14C" w:rsidR="00781460" w:rsidRDefault="00781460" w:rsidP="002A0496">
      <w:pPr>
        <w:pStyle w:val="Odstavecseseznamem"/>
        <w:numPr>
          <w:ilvl w:val="0"/>
          <w:numId w:val="2"/>
        </w:numPr>
        <w:spacing w:after="0"/>
        <w:jc w:val="both"/>
      </w:pPr>
      <w:r>
        <w:t>Cukrovinky, zákusky, uzeniny, mražené výrobky</w:t>
      </w:r>
      <w:r w:rsidR="00CB5DBA">
        <w:t xml:space="preserve"> (</w:t>
      </w:r>
      <w:r w:rsidR="00DD1797">
        <w:t xml:space="preserve">mrazící </w:t>
      </w:r>
      <w:r w:rsidR="00CB5DBA">
        <w:t xml:space="preserve">box na </w:t>
      </w:r>
      <w:r w:rsidR="00DD1797">
        <w:t xml:space="preserve">nanuky, </w:t>
      </w:r>
      <w:r w:rsidR="00CB5DBA">
        <w:t>zmrzliny apod.)</w:t>
      </w:r>
      <w:r>
        <w:t>, mléko a mléčné výrobky</w:t>
      </w:r>
    </w:p>
    <w:p w14:paraId="3B83CA45" w14:textId="645E2DE1" w:rsidR="00A641B2" w:rsidRDefault="003C2998" w:rsidP="002A0496">
      <w:pPr>
        <w:pStyle w:val="Odstavecseseznamem"/>
        <w:numPr>
          <w:ilvl w:val="0"/>
          <w:numId w:val="2"/>
        </w:numPr>
        <w:spacing w:after="0"/>
        <w:jc w:val="both"/>
      </w:pPr>
      <w:r>
        <w:t>Studené n</w:t>
      </w:r>
      <w:r w:rsidR="00A641B2">
        <w:t>ealkoholické nápoje</w:t>
      </w:r>
      <w:r>
        <w:t xml:space="preserve"> (limonády, balené vody), káva (espresso, cappuccino, bezkofeinová), čaj (více variant)</w:t>
      </w:r>
    </w:p>
    <w:p w14:paraId="65D26321" w14:textId="6A832B4B" w:rsidR="003C2998" w:rsidRDefault="003C2998" w:rsidP="002A0496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Produkty zdravé výživy (může být ve větším rozsahu jako doplňkový sortiment) </w:t>
      </w:r>
    </w:p>
    <w:p w14:paraId="08C63F3D" w14:textId="6FCFA8EC" w:rsidR="00A641B2" w:rsidRDefault="00A641B2" w:rsidP="002A0496">
      <w:pPr>
        <w:pStyle w:val="Odstavecseseznamem"/>
        <w:numPr>
          <w:ilvl w:val="0"/>
          <w:numId w:val="2"/>
        </w:numPr>
        <w:spacing w:after="0"/>
        <w:jc w:val="both"/>
      </w:pPr>
      <w:r>
        <w:t>Doplňkový sortiment</w:t>
      </w:r>
      <w:r w:rsidR="00CB5DBA">
        <w:t xml:space="preserve"> v menším množství </w:t>
      </w:r>
      <w:r>
        <w:t>(</w:t>
      </w:r>
      <w:r w:rsidR="00CB5DBA">
        <w:t>např. hygienické potřeby</w:t>
      </w:r>
      <w:r>
        <w:t xml:space="preserve">) </w:t>
      </w:r>
    </w:p>
    <w:p w14:paraId="0EF01B4C" w14:textId="77777777" w:rsidR="000009BD" w:rsidRDefault="000009BD" w:rsidP="002A0496">
      <w:pPr>
        <w:spacing w:after="0"/>
        <w:jc w:val="both"/>
      </w:pPr>
    </w:p>
    <w:p w14:paraId="744C058C" w14:textId="77777777" w:rsidR="000009BD" w:rsidRDefault="000009BD" w:rsidP="002A0496">
      <w:pPr>
        <w:spacing w:after="0"/>
        <w:jc w:val="both"/>
        <w:rPr>
          <w:b/>
          <w:bCs/>
        </w:rPr>
      </w:pPr>
      <w:r w:rsidRPr="000009BD">
        <w:rPr>
          <w:b/>
          <w:bCs/>
        </w:rPr>
        <w:t xml:space="preserve">Náležitosti nabídky </w:t>
      </w:r>
    </w:p>
    <w:p w14:paraId="698DECC2" w14:textId="77777777" w:rsidR="000009BD" w:rsidRPr="000009BD" w:rsidRDefault="000009BD" w:rsidP="002A0496">
      <w:pPr>
        <w:spacing w:after="0"/>
        <w:jc w:val="both"/>
        <w:rPr>
          <w:b/>
          <w:bCs/>
        </w:rPr>
      </w:pPr>
    </w:p>
    <w:p w14:paraId="21E3C70B" w14:textId="77777777" w:rsidR="002C3ECF" w:rsidRDefault="000009BD" w:rsidP="002A0496">
      <w:pPr>
        <w:spacing w:after="0"/>
        <w:jc w:val="both"/>
      </w:pPr>
      <w:r>
        <w:t xml:space="preserve">Max. dva listy A4 představy o pojetí fungování bufetu obsahující představení uchazeče (historie firmy, realizované provozy, významné zakázky, případně fotodokumentace atp.), motivaci (proč chce uchazeč provozovat tento typ bufetu) a formátu a koncept provozu bufetu s návrhem sortimentu a </w:t>
      </w:r>
    </w:p>
    <w:p w14:paraId="134F62C1" w14:textId="1256F8E1" w:rsidR="002C3ECF" w:rsidRDefault="000009BD" w:rsidP="002A0496">
      <w:pPr>
        <w:spacing w:after="0"/>
        <w:jc w:val="both"/>
      </w:pPr>
      <w:r>
        <w:t xml:space="preserve">cen. Mělo by v základu odpovídat naší představě o formátu provozu popsané výše (není ovšem bezpodmínečně nutné, jsme otevřeni diskusi). Scénář musí respektovat na jedné straně širokou škálu </w:t>
      </w:r>
    </w:p>
    <w:p w14:paraId="14D3599A" w14:textId="72BC09C7" w:rsidR="000009BD" w:rsidRDefault="000009BD" w:rsidP="002A0496">
      <w:pPr>
        <w:spacing w:after="0"/>
        <w:jc w:val="both"/>
      </w:pPr>
      <w:r>
        <w:lastRenderedPageBreak/>
        <w:t>uživatelů (pacienti s přihlédnutím na seniory, zaměstnanci z řad lékařů a zdravotnick</w:t>
      </w:r>
      <w:r w:rsidR="00DD1797">
        <w:t>ý</w:t>
      </w:r>
      <w:r>
        <w:t xml:space="preserve"> personál), na straně druhé je třeba vyrovnat se s faktem, že v prostorách není možno vařit. Ve scénáři je proto také třeba popsat, jak bude nájemce </w:t>
      </w:r>
      <w:r w:rsidR="00DD1797">
        <w:t>řešit tuto skutečnosti</w:t>
      </w:r>
      <w:r>
        <w:t>.</w:t>
      </w:r>
    </w:p>
    <w:p w14:paraId="01C1797B" w14:textId="77777777" w:rsidR="000009BD" w:rsidRDefault="000009BD" w:rsidP="002A0496">
      <w:pPr>
        <w:spacing w:after="0"/>
        <w:jc w:val="both"/>
      </w:pPr>
    </w:p>
    <w:p w14:paraId="7B2CEE07" w14:textId="77777777" w:rsidR="002C3ECF" w:rsidRDefault="000009BD" w:rsidP="002A0496">
      <w:pPr>
        <w:spacing w:after="0"/>
        <w:jc w:val="both"/>
        <w:rPr>
          <w:b/>
          <w:bCs/>
        </w:rPr>
      </w:pPr>
      <w:r w:rsidRPr="002C3ECF">
        <w:rPr>
          <w:b/>
          <w:bCs/>
        </w:rPr>
        <w:t>Prezentace nabídky a diskuse nad ní</w:t>
      </w:r>
      <w:r w:rsidR="002C3ECF" w:rsidRPr="002C3ECF">
        <w:rPr>
          <w:b/>
          <w:bCs/>
        </w:rPr>
        <w:t xml:space="preserve">: </w:t>
      </w:r>
    </w:p>
    <w:p w14:paraId="17E3B56F" w14:textId="4CD17C09" w:rsidR="000009BD" w:rsidRDefault="002C3ECF" w:rsidP="002A0496">
      <w:pPr>
        <w:spacing w:after="0"/>
        <w:jc w:val="both"/>
      </w:pPr>
      <w:r>
        <w:t xml:space="preserve">Po vyhodnocení </w:t>
      </w:r>
      <w:r w:rsidR="000009BD">
        <w:t xml:space="preserve">se uskuteční povinné individuální setkání uchazečů s výběrovou komisí, jejímž předmětem bude prezentace nabídky, otázky členů komise a diskuse. Nelze podat varianty nabídek. Upozorňujeme, že tato poptávka není zadávací dokumentací ani žádným úkonem podle zákona č. 134/2016 Sb., o zadávání veřejných zakázek, ve znění pozdějších předpisů. S odvoláním na příslušná ustanovení zákona č. 89/2012 Sb., občanský zákoník, ve znění pozdějších předpisů, dále sdělujeme, že obsah této poptávky v žádném směru nezavazuje a že zejména není výzvou k uzavření smlouvy, přijmutí nabídky ani potvrzení uzavření smlouvy. </w:t>
      </w:r>
    </w:p>
    <w:p w14:paraId="0B0DC19A" w14:textId="77777777" w:rsidR="002C3ECF" w:rsidRDefault="002C3ECF" w:rsidP="002A0496">
      <w:pPr>
        <w:spacing w:after="0"/>
        <w:jc w:val="both"/>
      </w:pPr>
    </w:p>
    <w:p w14:paraId="0BBE3E30" w14:textId="77777777" w:rsidR="002C3ECF" w:rsidRDefault="002C3ECF" w:rsidP="002A0496">
      <w:pPr>
        <w:spacing w:after="0"/>
        <w:jc w:val="both"/>
        <w:rPr>
          <w:b/>
          <w:bCs/>
        </w:rPr>
      </w:pPr>
      <w:r w:rsidRPr="002C3ECF">
        <w:rPr>
          <w:b/>
          <w:bCs/>
        </w:rPr>
        <w:t>Hodnotící kritérium</w:t>
      </w:r>
      <w:r>
        <w:rPr>
          <w:b/>
          <w:bCs/>
        </w:rPr>
        <w:t xml:space="preserve">: </w:t>
      </w:r>
    </w:p>
    <w:p w14:paraId="61179909" w14:textId="77777777" w:rsidR="002C3ECF" w:rsidRDefault="002C3ECF" w:rsidP="002A0496">
      <w:pPr>
        <w:spacing w:after="0"/>
        <w:jc w:val="both"/>
      </w:pPr>
      <w:r>
        <w:t>Kvalita a realističnost nabídky jako celek, zejména pak: vlastní koncepce provozování bufetu, její ucelenost, úplnost, odůvodnění bodů nabídky, předpokládané personální zajištění; dále nabídka sortimentu a navrhovaná cenová hladina; dále garance profesionality obsluhy;</w:t>
      </w:r>
    </w:p>
    <w:p w14:paraId="48D7370B" w14:textId="77777777" w:rsidR="00DD1797" w:rsidRDefault="00DD1797" w:rsidP="002A0496">
      <w:pPr>
        <w:jc w:val="both"/>
      </w:pPr>
    </w:p>
    <w:p w14:paraId="757F9724" w14:textId="3AD6430E" w:rsidR="00DD1797" w:rsidRDefault="000B7270" w:rsidP="002A0496">
      <w:pPr>
        <w:jc w:val="both"/>
      </w:pPr>
      <w:r w:rsidRPr="001B43D7">
        <w:t>Kritérium č.</w:t>
      </w:r>
      <w:r>
        <w:rPr>
          <w:b/>
        </w:rPr>
        <w:t xml:space="preserve"> </w:t>
      </w:r>
      <w:r>
        <w:t>1 – koncepce provozování. Váha kritéria 60%</w:t>
      </w:r>
    </w:p>
    <w:p w14:paraId="74D5560F" w14:textId="56B4E9F1" w:rsidR="000B7270" w:rsidRDefault="000B7270" w:rsidP="002A0496">
      <w:pPr>
        <w:jc w:val="both"/>
      </w:pPr>
      <w:r>
        <w:t>Kritérium č. 2 – sortimentní nabídka. Váha kritéria 40%</w:t>
      </w:r>
    </w:p>
    <w:p w14:paraId="1B3A918C" w14:textId="1FBE987B" w:rsidR="002C3ECF" w:rsidRDefault="002C3ECF" w:rsidP="002A0496">
      <w:pPr>
        <w:spacing w:after="0"/>
        <w:jc w:val="both"/>
      </w:pPr>
      <w:r>
        <w:t>Pronajímatel si vyhrazuje právo nevybrat žádného uchazeče a zrušit výběrové řízení v jakékoliv jeho fázi. Pronajímatel si vyhrazuje právo změnit nebo doplnit podmínky výběrového řízení. Uchazeči nesou své náklady na účast ve výběrovém řízení, nemají nárok na žádnou refundaci ze strany pronajímatele.</w:t>
      </w:r>
    </w:p>
    <w:p w14:paraId="7CC0471B" w14:textId="77777777" w:rsidR="002C3ECF" w:rsidRDefault="002C3ECF" w:rsidP="002A0496">
      <w:pPr>
        <w:spacing w:after="0"/>
        <w:jc w:val="both"/>
      </w:pPr>
    </w:p>
    <w:p w14:paraId="5BB8921C" w14:textId="27D742E4" w:rsidR="001E0F93" w:rsidRDefault="001E0F93" w:rsidP="002A0496">
      <w:pPr>
        <w:spacing w:after="0"/>
        <w:jc w:val="both"/>
        <w:rPr>
          <w:b/>
          <w:bCs/>
        </w:rPr>
      </w:pPr>
      <w:r>
        <w:rPr>
          <w:b/>
          <w:bCs/>
        </w:rPr>
        <w:t>Požadované jazykové znalosti</w:t>
      </w:r>
      <w:r w:rsidRPr="001E0F93">
        <w:rPr>
          <w:b/>
          <w:bCs/>
        </w:rPr>
        <w:t xml:space="preserve"> </w:t>
      </w:r>
      <w:r>
        <w:rPr>
          <w:b/>
          <w:bCs/>
        </w:rPr>
        <w:t>obsluhujícího personálu</w:t>
      </w:r>
      <w:r>
        <w:rPr>
          <w:b/>
          <w:bCs/>
        </w:rPr>
        <w:t xml:space="preserve">: </w:t>
      </w:r>
      <w:r w:rsidRPr="001E0F93">
        <w:t>Český jazyk slovem</w:t>
      </w:r>
    </w:p>
    <w:p w14:paraId="322AAFAE" w14:textId="77777777" w:rsidR="001E0F93" w:rsidRDefault="001E0F93" w:rsidP="002A0496">
      <w:pPr>
        <w:spacing w:after="0"/>
        <w:jc w:val="both"/>
        <w:rPr>
          <w:b/>
          <w:bCs/>
        </w:rPr>
      </w:pPr>
    </w:p>
    <w:p w14:paraId="54C329F1" w14:textId="30A24186" w:rsidR="002C3ECF" w:rsidRPr="00097D48" w:rsidRDefault="00097D48" w:rsidP="002A0496">
      <w:pPr>
        <w:spacing w:after="0"/>
        <w:jc w:val="both"/>
        <w:rPr>
          <w:b/>
          <w:bCs/>
        </w:rPr>
      </w:pPr>
      <w:r w:rsidRPr="00097D48">
        <w:rPr>
          <w:b/>
          <w:bCs/>
        </w:rPr>
        <w:t>Další požadavky:</w:t>
      </w:r>
    </w:p>
    <w:p w14:paraId="333750D1" w14:textId="0E6194FF" w:rsidR="00097D48" w:rsidRDefault="00097D48" w:rsidP="002A0496">
      <w:pPr>
        <w:spacing w:after="0"/>
        <w:jc w:val="both"/>
      </w:pPr>
      <w:r>
        <w:t xml:space="preserve">Pronajímatel požaduje prokázání základní způsobilosti předložením čestného prohlášení podepsaného osobou oprávněnou jednat za </w:t>
      </w:r>
      <w:r w:rsidR="00DD1797">
        <w:t>nájemce</w:t>
      </w:r>
      <w:r>
        <w:t>.</w:t>
      </w:r>
      <w:r w:rsidR="00C31759">
        <w:t xml:space="preserve"> (Příloha č.1)</w:t>
      </w:r>
    </w:p>
    <w:p w14:paraId="0FAD07BB" w14:textId="77777777" w:rsidR="003948BE" w:rsidRDefault="003948BE" w:rsidP="002A0496">
      <w:pPr>
        <w:spacing w:after="0"/>
        <w:jc w:val="both"/>
      </w:pPr>
    </w:p>
    <w:p w14:paraId="4232E11D" w14:textId="20E515D6" w:rsidR="00097D48" w:rsidRDefault="003948BE" w:rsidP="002A0496">
      <w:pPr>
        <w:spacing w:after="0"/>
        <w:jc w:val="both"/>
      </w:pPr>
      <w:r>
        <w:t>Pronajímatel</w:t>
      </w:r>
      <w:r w:rsidR="00097D48">
        <w:t xml:space="preserve"> požaduje prokázání profesní způsobilosti předložením výpisu z obchodního rejstříku nebo živnostenského rejstříku se zápisem předmětu podnikání odpovídající předmětu </w:t>
      </w:r>
      <w:r>
        <w:t>požadované činnosti</w:t>
      </w:r>
    </w:p>
    <w:p w14:paraId="34F2DFF1" w14:textId="77777777" w:rsidR="00097D48" w:rsidRDefault="00097D48" w:rsidP="002A0496">
      <w:pPr>
        <w:spacing w:after="0"/>
        <w:jc w:val="both"/>
      </w:pPr>
    </w:p>
    <w:p w14:paraId="6485E230" w14:textId="10B52D6E" w:rsidR="00097D48" w:rsidRDefault="00097D48" w:rsidP="002A0496">
      <w:pPr>
        <w:spacing w:after="0"/>
        <w:jc w:val="both"/>
      </w:pPr>
      <w:r>
        <w:t xml:space="preserve">Předloží-li </w:t>
      </w:r>
      <w:r w:rsidR="00DD1797">
        <w:t>nájemce</w:t>
      </w:r>
      <w:r>
        <w:t xml:space="preserve"> výpis ze seznamu kvalifikovaných </w:t>
      </w:r>
      <w:r w:rsidR="00DD1797">
        <w:t>dodavatelů</w:t>
      </w:r>
      <w:r>
        <w:t>, který není k termínu podání nabídky starší než 90 dnů, nahrazuje tento výpis</w:t>
      </w:r>
      <w:r w:rsidR="00C31759">
        <w:t xml:space="preserve"> předchozí dva požadavky. (Výpis z obchodního nebo živnostenského rejstříku a čestné prohlášení.</w:t>
      </w:r>
      <w:r>
        <w:t xml:space="preserve"> </w:t>
      </w:r>
    </w:p>
    <w:p w14:paraId="7F4329C5" w14:textId="77777777" w:rsidR="00097D48" w:rsidRDefault="00097D48" w:rsidP="002A0496">
      <w:pPr>
        <w:spacing w:after="0"/>
        <w:jc w:val="both"/>
      </w:pPr>
    </w:p>
    <w:p w14:paraId="4EA65EB4" w14:textId="1BAF2B8B" w:rsidR="00097D48" w:rsidRDefault="00097D48" w:rsidP="002A0496">
      <w:pPr>
        <w:spacing w:after="0"/>
        <w:jc w:val="both"/>
      </w:pPr>
      <w:r>
        <w:t xml:space="preserve">Výpis z živnostenského nebo obchodního rejstříku, stejně tak výpis ze sezamu kvalifikovaných </w:t>
      </w:r>
      <w:r w:rsidR="00DD1797">
        <w:t xml:space="preserve">dodavatelů </w:t>
      </w:r>
      <w:r>
        <w:t xml:space="preserve">se předkládají v kopii a nesmí být k poslednímu dni, ke kterému má být prokázáno splnění kvalifikace, starší </w:t>
      </w:r>
      <w:proofErr w:type="gramStart"/>
      <w:r>
        <w:t>90-ti</w:t>
      </w:r>
      <w:proofErr w:type="gramEnd"/>
      <w:r>
        <w:t xml:space="preserve"> kalendářních dnů.</w:t>
      </w:r>
    </w:p>
    <w:p w14:paraId="5F8C0E35" w14:textId="77777777" w:rsidR="00097D48" w:rsidRDefault="00097D48" w:rsidP="002A0496">
      <w:pPr>
        <w:spacing w:after="0"/>
        <w:jc w:val="both"/>
      </w:pPr>
    </w:p>
    <w:p w14:paraId="1B09F9E6" w14:textId="2A262912" w:rsidR="00097D48" w:rsidRDefault="003948BE" w:rsidP="002A0496">
      <w:pPr>
        <w:spacing w:after="0"/>
        <w:jc w:val="both"/>
      </w:pPr>
      <w:r>
        <w:t>Pronajímatel</w:t>
      </w:r>
      <w:r w:rsidR="00097D48">
        <w:t xml:space="preserve"> požaduje od </w:t>
      </w:r>
      <w:r w:rsidR="00DD1797">
        <w:t>nájemc</w:t>
      </w:r>
      <w:r w:rsidR="00097D48">
        <w:t>e předložení kopie platné pojistné smlouvy, jejímž předmětem je pojištění odpovědnosti za škodu. Limit pojistného plnění musí být roven nebo vyšší než 1</w:t>
      </w:r>
      <w:r w:rsidR="00C31759">
        <w:t>0</w:t>
      </w:r>
      <w:r w:rsidR="00097D48">
        <w:t xml:space="preserve"> mil. Kč. Předmětná pojistná smlouva musí být udržovaná v platnosti po celou dobu </w:t>
      </w:r>
      <w:r w:rsidR="00C31759">
        <w:t>pronájmu</w:t>
      </w:r>
      <w:r w:rsidR="00097D48">
        <w:t>. Ověřenou kopii pojistné smlouvy doloží</w:t>
      </w:r>
      <w:r w:rsidR="00C31759">
        <w:t xml:space="preserve"> vybraný uchazeč </w:t>
      </w:r>
      <w:r w:rsidR="00097D48">
        <w:t xml:space="preserve">ke smlouvě o </w:t>
      </w:r>
      <w:r w:rsidR="00C31759">
        <w:t>nájmu.</w:t>
      </w:r>
    </w:p>
    <w:p w14:paraId="1FCE9E71" w14:textId="54A1194F" w:rsidR="00C31759" w:rsidRDefault="00C31759">
      <w:r>
        <w:br w:type="page"/>
      </w:r>
    </w:p>
    <w:p w14:paraId="71130BD1" w14:textId="6A39C97B" w:rsidR="005C697C" w:rsidRPr="005C697C" w:rsidRDefault="005C697C" w:rsidP="005C697C">
      <w:pPr>
        <w:shd w:val="clear" w:color="auto" w:fill="FFFFFF"/>
        <w:spacing w:after="0" w:line="240" w:lineRule="auto"/>
        <w:ind w:right="23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C69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 xml:space="preserve">Příloha č.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1</w:t>
      </w:r>
    </w:p>
    <w:p w14:paraId="02B93DE0" w14:textId="77777777" w:rsidR="005C697C" w:rsidRPr="005C697C" w:rsidRDefault="005C697C" w:rsidP="005C697C">
      <w:pPr>
        <w:shd w:val="clear" w:color="auto" w:fill="FFFFFF"/>
        <w:spacing w:after="0" w:line="240" w:lineRule="auto"/>
        <w:ind w:right="23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787720D" w14:textId="77777777" w:rsidR="005C697C" w:rsidRPr="005C697C" w:rsidRDefault="005C697C" w:rsidP="005C697C">
      <w:pPr>
        <w:shd w:val="clear" w:color="auto" w:fill="FFFFFF"/>
        <w:spacing w:after="0" w:line="240" w:lineRule="auto"/>
        <w:ind w:right="23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22F0EA1" w14:textId="77777777" w:rsidR="005C697C" w:rsidRPr="005C697C" w:rsidRDefault="005C697C" w:rsidP="005C697C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  <w:t xml:space="preserve">ČESTNÉ PROHLÁŠENÍ </w:t>
      </w:r>
    </w:p>
    <w:p w14:paraId="2250FFEC" w14:textId="77777777" w:rsidR="005C697C" w:rsidRPr="005C697C" w:rsidRDefault="005C697C" w:rsidP="005C697C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o splnění základní způsobilosti</w:t>
      </w:r>
    </w:p>
    <w:p w14:paraId="1876B483" w14:textId="77777777" w:rsidR="005C697C" w:rsidRPr="005C697C" w:rsidRDefault="005C697C" w:rsidP="005C697C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</w:pPr>
    </w:p>
    <w:p w14:paraId="2AFC3178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03E57EA0" w14:textId="46246696" w:rsidR="005C697C" w:rsidRPr="005C697C" w:rsidRDefault="005C697C" w:rsidP="005A1CA1">
      <w:pPr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b/>
          <w:kern w:val="0"/>
          <w:sz w:val="24"/>
          <w:szCs w:val="24"/>
          <w:lang w:val="x-none" w:eastAsia="x-none"/>
          <w14:ligatures w14:val="none"/>
        </w:rPr>
        <w:t>„</w:t>
      </w:r>
      <w:r w:rsidR="00C31759"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  <w:t xml:space="preserve">Pronájem prostor pro provozování </w:t>
      </w:r>
      <w:r w:rsidR="005A1CA1"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  <w:t>bufetu</w:t>
      </w:r>
      <w:r w:rsidR="00C31759"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  <w:t xml:space="preserve"> v objektu polikliniky Zahradníkova</w:t>
      </w:r>
      <w:r w:rsidRPr="005C697C">
        <w:rPr>
          <w:rFonts w:ascii="Times New Roman" w:eastAsia="Times New Roman" w:hAnsi="Times New Roman" w:cs="Arial"/>
          <w:b/>
          <w:kern w:val="0"/>
          <w:sz w:val="24"/>
          <w:szCs w:val="24"/>
          <w:lang w:val="x-none" w:eastAsia="x-none"/>
          <w14:ligatures w14:val="none"/>
        </w:rPr>
        <w:t>“</w:t>
      </w:r>
    </w:p>
    <w:p w14:paraId="16378224" w14:textId="77777777" w:rsidR="005C697C" w:rsidRPr="005C697C" w:rsidRDefault="005C697C" w:rsidP="005C6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6A885387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0AF94195" w14:textId="4687E486" w:rsidR="005C697C" w:rsidRPr="005C697C" w:rsidRDefault="005C697C" w:rsidP="005C697C">
      <w:pPr>
        <w:widowControl w:val="0"/>
        <w:spacing w:after="0" w:line="240" w:lineRule="exact"/>
        <w:jc w:val="both"/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</w:pPr>
      <w:r w:rsidRPr="005C69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 xml:space="preserve">Základní způsobilost splňuje níže podepsaný </w:t>
      </w:r>
      <w:r w:rsidR="00DD179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nájemce</w:t>
      </w:r>
      <w:r w:rsidRPr="005C697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,</w:t>
      </w:r>
      <w:r w:rsidRPr="005C69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který</w:t>
      </w:r>
      <w:r w:rsidRPr="005C697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prohlašuje, že</w:t>
      </w:r>
      <w:r w:rsidRPr="005C697C">
        <w:rPr>
          <w:rFonts w:ascii="Arial" w:eastAsia="Times New Roman" w:hAnsi="Arial" w:cs="Arial"/>
          <w:kern w:val="0"/>
          <w:sz w:val="20"/>
          <w:szCs w:val="20"/>
          <w:lang w:eastAsia="x-none"/>
          <w14:ligatures w14:val="none"/>
        </w:rPr>
        <w:t xml:space="preserve">: </w:t>
      </w:r>
    </w:p>
    <w:p w14:paraId="175594F3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493FDB02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a) nebyl v zemi svého sídla v posledních 5 letech před zahájením zadávacího řízení pravomocně odsouzen pro následující trestné činy:</w:t>
      </w:r>
    </w:p>
    <w:p w14:paraId="31C1C66D" w14:textId="77777777" w:rsidR="005C697C" w:rsidRPr="005C697C" w:rsidRDefault="005C697C" w:rsidP="005C697C">
      <w:pPr>
        <w:widowControl w:val="0"/>
        <w:numPr>
          <w:ilvl w:val="0"/>
          <w:numId w:val="4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trestný čin spáchaný ve prospěch organizované zločinecké skupiny nebo trestný čin účasti na organizované zločinecké skupině,</w:t>
      </w:r>
    </w:p>
    <w:p w14:paraId="71E6103F" w14:textId="77777777" w:rsidR="005C697C" w:rsidRPr="005C697C" w:rsidRDefault="005C697C" w:rsidP="005C697C">
      <w:pPr>
        <w:widowControl w:val="0"/>
        <w:numPr>
          <w:ilvl w:val="0"/>
          <w:numId w:val="4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trestný čin obchodování s lidmi,</w:t>
      </w:r>
    </w:p>
    <w:p w14:paraId="220A3A1F" w14:textId="77777777" w:rsidR="005C697C" w:rsidRPr="005C697C" w:rsidRDefault="005C697C" w:rsidP="005C697C">
      <w:pPr>
        <w:widowControl w:val="0"/>
        <w:numPr>
          <w:ilvl w:val="0"/>
          <w:numId w:val="4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tyto trestné činy proti majetku</w:t>
      </w:r>
    </w:p>
    <w:p w14:paraId="7D648D33" w14:textId="77777777" w:rsidR="005C697C" w:rsidRPr="005C697C" w:rsidRDefault="005C697C" w:rsidP="005C697C">
      <w:pPr>
        <w:widowControl w:val="0"/>
        <w:numPr>
          <w:ilvl w:val="0"/>
          <w:numId w:val="7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podvod,</w:t>
      </w:r>
    </w:p>
    <w:p w14:paraId="1589EAD8" w14:textId="77777777" w:rsidR="005C697C" w:rsidRPr="005C697C" w:rsidRDefault="005C697C" w:rsidP="005C697C">
      <w:pPr>
        <w:widowControl w:val="0"/>
        <w:numPr>
          <w:ilvl w:val="0"/>
          <w:numId w:val="7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úvěrový podvod,</w:t>
      </w:r>
    </w:p>
    <w:p w14:paraId="67032A1F" w14:textId="77777777" w:rsidR="005C697C" w:rsidRPr="005C697C" w:rsidRDefault="005C697C" w:rsidP="005C697C">
      <w:pPr>
        <w:widowControl w:val="0"/>
        <w:numPr>
          <w:ilvl w:val="0"/>
          <w:numId w:val="7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dotační podvod,</w:t>
      </w:r>
    </w:p>
    <w:p w14:paraId="7F73D64D" w14:textId="77777777" w:rsidR="005C697C" w:rsidRPr="005C697C" w:rsidRDefault="005C697C" w:rsidP="005C697C">
      <w:pPr>
        <w:widowControl w:val="0"/>
        <w:numPr>
          <w:ilvl w:val="0"/>
          <w:numId w:val="7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legalizace výnosů z trestné činnosti,</w:t>
      </w:r>
    </w:p>
    <w:p w14:paraId="19F14F85" w14:textId="77777777" w:rsidR="005C697C" w:rsidRPr="005C697C" w:rsidRDefault="005C697C" w:rsidP="005C697C">
      <w:pPr>
        <w:widowControl w:val="0"/>
        <w:numPr>
          <w:ilvl w:val="0"/>
          <w:numId w:val="7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legalizace výnosů z trestné činnosti z nedbalosti,</w:t>
      </w:r>
    </w:p>
    <w:p w14:paraId="59846B6B" w14:textId="77777777" w:rsidR="005C697C" w:rsidRPr="005C697C" w:rsidRDefault="005C697C" w:rsidP="005C697C">
      <w:pPr>
        <w:widowControl w:val="0"/>
        <w:numPr>
          <w:ilvl w:val="0"/>
          <w:numId w:val="5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tyto trestné činy hospodářské</w:t>
      </w:r>
    </w:p>
    <w:p w14:paraId="4819DA5D" w14:textId="77777777" w:rsidR="005C697C" w:rsidRPr="005C697C" w:rsidRDefault="005C697C" w:rsidP="005C697C">
      <w:pPr>
        <w:widowControl w:val="0"/>
        <w:numPr>
          <w:ilvl w:val="0"/>
          <w:numId w:val="6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zneužití informace a postavení v obchodním styku,</w:t>
      </w:r>
    </w:p>
    <w:p w14:paraId="22DAEA3E" w14:textId="77777777" w:rsidR="005C697C" w:rsidRPr="005C697C" w:rsidRDefault="005C697C" w:rsidP="005C697C">
      <w:pPr>
        <w:widowControl w:val="0"/>
        <w:numPr>
          <w:ilvl w:val="0"/>
          <w:numId w:val="6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sjednání výhody při zadání veřejné zakázky, při veřejné soutěži a veřejné dražbě,</w:t>
      </w:r>
    </w:p>
    <w:p w14:paraId="435918CD" w14:textId="77777777" w:rsidR="005C697C" w:rsidRPr="005C697C" w:rsidRDefault="005C697C" w:rsidP="005C697C">
      <w:pPr>
        <w:widowControl w:val="0"/>
        <w:numPr>
          <w:ilvl w:val="0"/>
          <w:numId w:val="6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pletichy při zadání veřejné zakázky a při veřejné soutěži,</w:t>
      </w:r>
    </w:p>
    <w:p w14:paraId="4C1946DD" w14:textId="77777777" w:rsidR="005C697C" w:rsidRPr="005C697C" w:rsidRDefault="005C697C" w:rsidP="005C697C">
      <w:pPr>
        <w:widowControl w:val="0"/>
        <w:numPr>
          <w:ilvl w:val="0"/>
          <w:numId w:val="6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pletichy při veřejné dražbě,</w:t>
      </w:r>
    </w:p>
    <w:p w14:paraId="00C076B0" w14:textId="77777777" w:rsidR="005C697C" w:rsidRPr="005C697C" w:rsidRDefault="005C697C" w:rsidP="005C697C">
      <w:pPr>
        <w:widowControl w:val="0"/>
        <w:numPr>
          <w:ilvl w:val="0"/>
          <w:numId w:val="6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poškození finančních zájmů Evropské unie,</w:t>
      </w:r>
    </w:p>
    <w:p w14:paraId="7295EEB7" w14:textId="77777777" w:rsidR="005C697C" w:rsidRPr="005C697C" w:rsidRDefault="005C697C" w:rsidP="005C697C">
      <w:pPr>
        <w:widowControl w:val="0"/>
        <w:numPr>
          <w:ilvl w:val="0"/>
          <w:numId w:val="5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trestné činy obecně nebezpečné,</w:t>
      </w:r>
    </w:p>
    <w:p w14:paraId="7CF3C5D5" w14:textId="77777777" w:rsidR="005C697C" w:rsidRPr="005C697C" w:rsidRDefault="005C697C" w:rsidP="005C697C">
      <w:pPr>
        <w:widowControl w:val="0"/>
        <w:numPr>
          <w:ilvl w:val="0"/>
          <w:numId w:val="5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trestné činy proti České republice, cizímu státu a mezinárodní organizaci,</w:t>
      </w:r>
    </w:p>
    <w:p w14:paraId="2EF98294" w14:textId="77777777" w:rsidR="005C697C" w:rsidRPr="005C697C" w:rsidRDefault="005C697C" w:rsidP="005C697C">
      <w:pPr>
        <w:widowControl w:val="0"/>
        <w:numPr>
          <w:ilvl w:val="0"/>
          <w:numId w:val="5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tyto trestné činy proti pořádku ve věcech veřejných</w:t>
      </w:r>
    </w:p>
    <w:p w14:paraId="35132788" w14:textId="77777777" w:rsidR="005C697C" w:rsidRPr="005C697C" w:rsidRDefault="005C697C" w:rsidP="005C697C">
      <w:pPr>
        <w:widowControl w:val="0"/>
        <w:numPr>
          <w:ilvl w:val="0"/>
          <w:numId w:val="8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trestné činy proti výkonu pravomoci orgánu veřejné moci a úřední osoby,</w:t>
      </w:r>
    </w:p>
    <w:p w14:paraId="3AE055FD" w14:textId="77777777" w:rsidR="005C697C" w:rsidRPr="005C697C" w:rsidRDefault="005C697C" w:rsidP="005C697C">
      <w:pPr>
        <w:widowControl w:val="0"/>
        <w:numPr>
          <w:ilvl w:val="0"/>
          <w:numId w:val="8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trestné činy úředních osob,</w:t>
      </w:r>
    </w:p>
    <w:p w14:paraId="4B4F8C9F" w14:textId="77777777" w:rsidR="005C697C" w:rsidRPr="005C697C" w:rsidRDefault="005C697C" w:rsidP="005C697C">
      <w:pPr>
        <w:widowControl w:val="0"/>
        <w:numPr>
          <w:ilvl w:val="0"/>
          <w:numId w:val="8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úplatkářství,</w:t>
      </w:r>
    </w:p>
    <w:p w14:paraId="45D29511" w14:textId="77777777" w:rsidR="005C697C" w:rsidRPr="005C697C" w:rsidRDefault="005C697C" w:rsidP="005C697C">
      <w:pPr>
        <w:widowControl w:val="0"/>
        <w:numPr>
          <w:ilvl w:val="0"/>
          <w:numId w:val="8"/>
        </w:numPr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jiná rušení činnosti orgánu veřejné moci,</w:t>
      </w:r>
    </w:p>
    <w:p w14:paraId="3AAD76D5" w14:textId="2EE3549E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 xml:space="preserve">nebo obdobný trestný čin podle právního řádu země sídla </w:t>
      </w:r>
      <w:r w:rsidR="00DD1797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nájemc</w:t>
      </w: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e; k zahlazeným odsouzením se nepřihlíží,</w:t>
      </w:r>
    </w:p>
    <w:p w14:paraId="2BB49210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49542AA2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b) nemá v České republice nebo v zemi svého sídla v evidenci daní zachycen splatný daňový nedoplatek,</w:t>
      </w:r>
    </w:p>
    <w:p w14:paraId="3CF452E2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041C6D44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c) nemá v České republice nebo v zemi svého sídla splatný nedoplatek na pojistném nebo na penále na veřejné zdravotní pojištění,</w:t>
      </w:r>
    </w:p>
    <w:p w14:paraId="51986FEA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600A5646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d) nemá v České republice nebo v zemi svého sídla splatný nedoplatek na pojistném nebo na penále na sociální zabezpečení a příspěvku na státní politiku zaměstnanosti,</w:t>
      </w:r>
    </w:p>
    <w:p w14:paraId="079C9559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1D1A299D" w14:textId="509DA9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 xml:space="preserve">e) není v likvidaci, nebylo proti němu vydáno rozhodnutí o úpadku, nebyla vůči němu nařízena nucená správa podle jiného právního předpisu nebo není v obdobné situaci podle právního řádu země sídla </w:t>
      </w:r>
      <w:r w:rsidR="00DD1797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nájemce</w:t>
      </w: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.</w:t>
      </w:r>
    </w:p>
    <w:p w14:paraId="0FBB1AF2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18055E27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</w:pPr>
    </w:p>
    <w:p w14:paraId="20F9C667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</w:pPr>
    </w:p>
    <w:p w14:paraId="293D14CB" w14:textId="0C7F1A33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  <w:t xml:space="preserve">Je ekonomicky a finančně způsobilý k provedení této </w:t>
      </w:r>
      <w:r w:rsidR="00C31759"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  <w:t>činnosti</w:t>
      </w:r>
    </w:p>
    <w:p w14:paraId="27536C24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</w:pPr>
    </w:p>
    <w:p w14:paraId="466863FD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b/>
          <w:kern w:val="0"/>
          <w:sz w:val="24"/>
          <w:szCs w:val="24"/>
          <w:lang w:eastAsia="x-none"/>
          <w14:ligatures w14:val="none"/>
        </w:rPr>
      </w:pPr>
    </w:p>
    <w:p w14:paraId="2DD0C29E" w14:textId="425B0B1B" w:rsidR="005C697C" w:rsidRPr="005C697C" w:rsidRDefault="00DD1797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b/>
          <w:color w:val="FF0000"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Arial"/>
          <w:b/>
          <w:color w:val="FF0000"/>
          <w:kern w:val="0"/>
          <w:sz w:val="24"/>
          <w:szCs w:val="24"/>
          <w:lang w:eastAsia="x-none"/>
          <w14:ligatures w14:val="none"/>
        </w:rPr>
        <w:t xml:space="preserve">Uchazeč </w:t>
      </w:r>
      <w:r w:rsidR="005C697C" w:rsidRPr="005C697C">
        <w:rPr>
          <w:rFonts w:ascii="Times New Roman" w:eastAsia="Times New Roman" w:hAnsi="Times New Roman" w:cs="Arial"/>
          <w:b/>
          <w:color w:val="FF0000"/>
          <w:kern w:val="0"/>
          <w:sz w:val="24"/>
          <w:szCs w:val="24"/>
          <w:lang w:eastAsia="x-none"/>
          <w14:ligatures w14:val="none"/>
        </w:rPr>
        <w:t>doplní:</w:t>
      </w:r>
    </w:p>
    <w:p w14:paraId="3CC6FBD8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38B85C25" w14:textId="77777777" w:rsidR="005C697C" w:rsidRPr="005C697C" w:rsidRDefault="005C697C" w:rsidP="005C697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C69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Název společnosti: …………………………………………………………</w:t>
      </w:r>
      <w:proofErr w:type="gramStart"/>
      <w:r w:rsidRPr="005C69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…….</w:t>
      </w:r>
      <w:proofErr w:type="gramEnd"/>
      <w:r w:rsidRPr="005C69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……………..</w:t>
      </w:r>
    </w:p>
    <w:p w14:paraId="13B3C6A5" w14:textId="77777777" w:rsidR="005C697C" w:rsidRPr="005C697C" w:rsidRDefault="005C697C" w:rsidP="005C697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2D85B31" w14:textId="77777777" w:rsidR="005C697C" w:rsidRPr="005C697C" w:rsidRDefault="005C697C" w:rsidP="005C697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C69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Nebo jméno a příjmení OSVČ: ………………………………………………………………....</w:t>
      </w:r>
    </w:p>
    <w:p w14:paraId="712F49EE" w14:textId="77777777" w:rsidR="005C697C" w:rsidRPr="005C697C" w:rsidRDefault="005C697C" w:rsidP="005C697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E34154A" w14:textId="77777777" w:rsidR="005C697C" w:rsidRPr="005C697C" w:rsidRDefault="005C697C" w:rsidP="005C697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C69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Zapsaná v obch. rejstříku: ............................................................................................................</w:t>
      </w:r>
    </w:p>
    <w:p w14:paraId="6F218C06" w14:textId="77777777" w:rsidR="005C697C" w:rsidRPr="005C697C" w:rsidRDefault="005C697C" w:rsidP="005C697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505C1B4" w14:textId="77777777" w:rsidR="005C697C" w:rsidRPr="005C697C" w:rsidRDefault="005C697C" w:rsidP="005C697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C69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Sídlo </w:t>
      </w:r>
      <w:proofErr w:type="gramStart"/>
      <w:r w:rsidRPr="005C69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společnosti:..........................................................................................................................</w:t>
      </w:r>
      <w:proofErr w:type="gramEnd"/>
    </w:p>
    <w:p w14:paraId="78E51C96" w14:textId="77777777" w:rsidR="005C697C" w:rsidRPr="005C697C" w:rsidRDefault="005C697C" w:rsidP="005C697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8868CA0" w14:textId="77777777" w:rsidR="005C697C" w:rsidRPr="005C697C" w:rsidRDefault="005C697C" w:rsidP="005C697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C69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IČ: ...................................</w:t>
      </w:r>
    </w:p>
    <w:p w14:paraId="2CCD796B" w14:textId="77777777" w:rsidR="005C697C" w:rsidRPr="005C697C" w:rsidRDefault="005C697C" w:rsidP="005C697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61B7C68D" w14:textId="77777777" w:rsidR="005C697C" w:rsidRPr="005C697C" w:rsidRDefault="005C697C" w:rsidP="005C697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proofErr w:type="gramStart"/>
      <w:r w:rsidRPr="005C697C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DIČ:..................................</w:t>
      </w:r>
      <w:proofErr w:type="gramEnd"/>
    </w:p>
    <w:p w14:paraId="6248F067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233B8FD0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3F08E3B9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5314FCC8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673276EB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  <w:r w:rsidRPr="005C697C"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  <w:t>Datum: ……………….</w:t>
      </w:r>
    </w:p>
    <w:p w14:paraId="160915A7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759059F1" w14:textId="77777777" w:rsidR="005C697C" w:rsidRPr="005C697C" w:rsidRDefault="005C697C" w:rsidP="005C697C">
      <w:pPr>
        <w:widowControl w:val="0"/>
        <w:spacing w:after="0" w:line="240" w:lineRule="exact"/>
        <w:jc w:val="both"/>
        <w:rPr>
          <w:rFonts w:ascii="Times New Roman" w:eastAsia="Times New Roman" w:hAnsi="Times New Roman" w:cs="Arial"/>
          <w:kern w:val="0"/>
          <w:sz w:val="24"/>
          <w:szCs w:val="24"/>
          <w:lang w:eastAsia="x-none"/>
          <w14:ligatures w14:val="none"/>
        </w:rPr>
      </w:pPr>
    </w:p>
    <w:p w14:paraId="3DD76E2F" w14:textId="77777777" w:rsidR="005C697C" w:rsidRPr="005C697C" w:rsidRDefault="005C697C" w:rsidP="005C697C">
      <w:pPr>
        <w:shd w:val="clear" w:color="auto" w:fill="FFFFFF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CAACFD4" w14:textId="77777777" w:rsidR="005C697C" w:rsidRPr="005C697C" w:rsidRDefault="005C697C" w:rsidP="005C697C">
      <w:pPr>
        <w:shd w:val="clear" w:color="auto" w:fill="FFFFFF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FF3A7D3" w14:textId="77777777" w:rsidR="005C697C" w:rsidRPr="005C697C" w:rsidRDefault="005C697C" w:rsidP="005C697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697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…….…………………………………………………….</w:t>
      </w:r>
    </w:p>
    <w:p w14:paraId="0F49F42A" w14:textId="00F46907" w:rsidR="005C697C" w:rsidRPr="005C697C" w:rsidRDefault="005C697C" w:rsidP="00C3175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C697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C697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C697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5C697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razítko a podpis osoby oprávněné jednat za </w:t>
      </w:r>
      <w:r w:rsidR="00C317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nájemce</w:t>
      </w:r>
    </w:p>
    <w:p w14:paraId="466A209B" w14:textId="77777777" w:rsidR="005C697C" w:rsidRDefault="005C697C" w:rsidP="000009BD">
      <w:pPr>
        <w:spacing w:after="0"/>
      </w:pPr>
    </w:p>
    <w:sectPr w:rsidR="005C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D10"/>
    <w:multiLevelType w:val="hybridMultilevel"/>
    <w:tmpl w:val="696830D4"/>
    <w:lvl w:ilvl="0" w:tplc="18CEF7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CC333B"/>
    <w:multiLevelType w:val="hybridMultilevel"/>
    <w:tmpl w:val="D6181130"/>
    <w:lvl w:ilvl="0" w:tplc="98AA5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298E"/>
    <w:multiLevelType w:val="hybridMultilevel"/>
    <w:tmpl w:val="D3F28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1F23"/>
    <w:multiLevelType w:val="hybridMultilevel"/>
    <w:tmpl w:val="7E3E8A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13754"/>
    <w:multiLevelType w:val="hybridMultilevel"/>
    <w:tmpl w:val="C096B9D0"/>
    <w:lvl w:ilvl="0" w:tplc="18CEF7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A17637"/>
    <w:multiLevelType w:val="hybridMultilevel"/>
    <w:tmpl w:val="61D8136C"/>
    <w:lvl w:ilvl="0" w:tplc="98AA5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75C81"/>
    <w:multiLevelType w:val="hybridMultilevel"/>
    <w:tmpl w:val="12908B90"/>
    <w:lvl w:ilvl="0" w:tplc="18CEF7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A7B252F"/>
    <w:multiLevelType w:val="hybridMultilevel"/>
    <w:tmpl w:val="8EC4A2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1854470">
    <w:abstractNumId w:val="2"/>
  </w:num>
  <w:num w:numId="2" w16cid:durableId="754935373">
    <w:abstractNumId w:val="3"/>
  </w:num>
  <w:num w:numId="3" w16cid:durableId="981619867">
    <w:abstractNumId w:val="7"/>
  </w:num>
  <w:num w:numId="4" w16cid:durableId="534269762">
    <w:abstractNumId w:val="1"/>
  </w:num>
  <w:num w:numId="5" w16cid:durableId="1855344622">
    <w:abstractNumId w:val="5"/>
  </w:num>
  <w:num w:numId="6" w16cid:durableId="246884595">
    <w:abstractNumId w:val="6"/>
  </w:num>
  <w:num w:numId="7" w16cid:durableId="123281061">
    <w:abstractNumId w:val="0"/>
  </w:num>
  <w:num w:numId="8" w16cid:durableId="495654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EE"/>
    <w:rsid w:val="000009BD"/>
    <w:rsid w:val="00097D48"/>
    <w:rsid w:val="000B7270"/>
    <w:rsid w:val="000E0207"/>
    <w:rsid w:val="001E0F93"/>
    <w:rsid w:val="002A0496"/>
    <w:rsid w:val="002C3ECF"/>
    <w:rsid w:val="003948BE"/>
    <w:rsid w:val="003C2998"/>
    <w:rsid w:val="004A2282"/>
    <w:rsid w:val="005A1CA1"/>
    <w:rsid w:val="005C697C"/>
    <w:rsid w:val="00781460"/>
    <w:rsid w:val="00836AEE"/>
    <w:rsid w:val="00A641B2"/>
    <w:rsid w:val="00C31759"/>
    <w:rsid w:val="00CB5DBA"/>
    <w:rsid w:val="00D027B9"/>
    <w:rsid w:val="00D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6FAA"/>
  <w15:chartTrackingRefBased/>
  <w15:docId w15:val="{8FEB76F7-9C2C-4900-8F94-34CA2C5B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1180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Zeman</dc:creator>
  <cp:keywords/>
  <dc:description/>
  <cp:lastModifiedBy>Sylvie Richterová</cp:lastModifiedBy>
  <cp:revision>3</cp:revision>
  <dcterms:created xsi:type="dcterms:W3CDTF">2023-05-23T08:47:00Z</dcterms:created>
  <dcterms:modified xsi:type="dcterms:W3CDTF">2023-05-25T07:36:00Z</dcterms:modified>
</cp:coreProperties>
</file>