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5"/>
        <w:numPr>
          <w:ilvl w:val="4"/>
          <w:numId w:val="1"/>
        </w:numPr>
        <w:spacing w:before="240" w:after="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2"/>
          <w:szCs w:val="22"/>
        </w:rPr>
      </w:pPr>
      <w:bookmarkStart w:id="0" w:name="Text1"/>
      <w:bookmarkEnd w:id="0"/>
      <w:r>
        <w:rPr>
          <w:b/>
          <w:sz w:val="28"/>
          <w:szCs w:val="28"/>
        </w:rPr>
        <w:t>Smlouva o poskytování služeb péče o dítě v Dětské skupině Zahradníkova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color w:val="000000"/>
          <w:sz w:val="24"/>
          <w:szCs w:val="24"/>
        </w:rPr>
        <w:t>uzavřená ve smyslu ust. § 1746</w:t>
      </w:r>
      <w:r>
        <w:rPr>
          <w:sz w:val="24"/>
          <w:szCs w:val="24"/>
        </w:rPr>
        <w:t xml:space="preserve"> odst. 2  zák. č. 89/2012 Sb., občanského zákoníku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1.1 Poskytovatel: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zdravotnických zařízení II Brno, </w:t>
      </w:r>
      <w:r>
        <w:rPr>
          <w:i/>
          <w:sz w:val="22"/>
          <w:szCs w:val="22"/>
        </w:rPr>
        <w:t xml:space="preserve">příspěvková organizace,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se sídlem: Zahradníkova 494/2, 602 00 Brno</w:t>
      </w:r>
    </w:p>
    <w:p>
      <w:pPr>
        <w:pStyle w:val="Normal"/>
        <w:jc w:val="both"/>
        <w:rPr/>
      </w:pPr>
      <w:r>
        <w:rPr>
          <w:sz w:val="22"/>
          <w:szCs w:val="22"/>
        </w:rPr>
        <w:t>zastoupené:  Ing. Danem Zemanem, ředitelem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00344648 </w:t>
      </w:r>
    </w:p>
    <w:p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>
      <w:pPr>
        <w:pStyle w:val="Zkladntext31"/>
        <w:rPr>
          <w:b/>
          <w:b/>
          <w:sz w:val="22"/>
          <w:szCs w:val="22"/>
        </w:rPr>
      </w:pPr>
      <w:r>
        <w:rPr>
          <w:sz w:val="22"/>
          <w:szCs w:val="22"/>
        </w:rPr>
        <w:t>bankovní spojení: Komerční banka, a.s., číslo účtu 72237621/0100</w:t>
      </w:r>
    </w:p>
    <w:p>
      <w:pPr>
        <w:pStyle w:val="Zhlav"/>
        <w:jc w:val="both"/>
        <w:rPr>
          <w:b/>
          <w:b/>
          <w:caps/>
          <w:sz w:val="22"/>
          <w:szCs w:val="22"/>
        </w:rPr>
      </w:pPr>
      <w:r>
        <w:rPr>
          <w:b/>
          <w:sz w:val="22"/>
          <w:szCs w:val="22"/>
        </w:rPr>
        <w:t>zapsaná v obchodním rejstříku vedeném Krajským soudem v Brně, oddíl Pr. vložka 8</w:t>
      </w:r>
    </w:p>
    <w:p>
      <w:pPr>
        <w:pStyle w:val="Zhlav"/>
        <w:tabs>
          <w:tab w:val="left" w:pos="567" w:leader="none"/>
          <w:tab w:val="center" w:pos="4536" w:leader="none"/>
          <w:tab w:val="right" w:pos="9072" w:leader="none"/>
        </w:tabs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službu bude poskytovat pracoviště – DĚTSKÁ SKUPINA ZAHRADNÍKOVA</w:t>
      </w:r>
    </w:p>
    <w:p>
      <w:pPr>
        <w:pStyle w:val="Zhlav"/>
        <w:tabs>
          <w:tab w:val="left" w:pos="567" w:leader="none"/>
          <w:tab w:val="center" w:pos="4536" w:leader="none"/>
          <w:tab w:val="right" w:pos="9072" w:leader="none"/>
        </w:tabs>
        <w:jc w:val="both"/>
        <w:rPr/>
      </w:pPr>
      <w:r>
        <w:rPr>
          <w:sz w:val="22"/>
          <w:szCs w:val="22"/>
        </w:rPr>
        <w:t>Nerudova 7-9, 602 00</w:t>
      </w:r>
      <w:bookmarkStart w:id="1" w:name="_GoBack"/>
      <w:bookmarkEnd w:id="1"/>
      <w:r>
        <w:rPr>
          <w:sz w:val="22"/>
          <w:szCs w:val="22"/>
        </w:rPr>
        <w:t xml:space="preserve"> Brno, telefon: </w:t>
      </w:r>
      <w:r>
        <w:rPr>
          <w:bCs/>
          <w:iCs/>
          <w:sz w:val="22"/>
          <w:szCs w:val="22"/>
        </w:rPr>
        <w:t>+420770110182</w:t>
      </w:r>
      <w:r>
        <w:rPr>
          <w:sz w:val="22"/>
          <w:szCs w:val="22"/>
        </w:rPr>
        <w:t xml:space="preserve">, e-mail: </w:t>
      </w:r>
      <w:hyperlink r:id="rId2">
        <w:r>
          <w:rPr>
            <w:rStyle w:val="Internetovodkaz"/>
            <w:sz w:val="22"/>
            <w:szCs w:val="22"/>
          </w:rPr>
          <w:t>dsz@polza.cz</w:t>
        </w:r>
      </w:hyperlink>
    </w:p>
    <w:p>
      <w:pPr>
        <w:pStyle w:val="Zhlav"/>
        <w:tabs>
          <w:tab w:val="left" w:pos="567" w:leader="none"/>
          <w:tab w:val="center" w:pos="4536" w:leader="none"/>
          <w:tab w:val="right" w:pos="907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Zhlav"/>
        <w:tabs>
          <w:tab w:val="left" w:pos="567" w:leader="none"/>
          <w:tab w:val="center" w:pos="4536" w:leader="none"/>
          <w:tab w:val="right" w:pos="9072" w:leader="none"/>
        </w:tabs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1.2 PŘÍJEMCE A PLÁTCE (oba rodiče či zákonní zástupci), a dítě, pro které se smlouva uzavírá: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161" w:type="dxa"/>
        <w:jc w:val="left"/>
        <w:tblInd w:w="49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41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44"/>
        <w:gridCol w:w="2883"/>
        <w:gridCol w:w="1485"/>
        <w:gridCol w:w="1649"/>
      </w:tblGrid>
      <w:tr>
        <w:trPr>
          <w:trHeight w:val="340" w:hRule="atLeast"/>
          <w:cantSplit w:val="true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F3F3F3" w:val="clear"/>
            <w:tcMar>
              <w:left w:w="4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Osobní údaje o dítěti</w:t>
            </w:r>
          </w:p>
        </w:tc>
      </w:tr>
      <w:tr>
        <w:trPr>
          <w:trHeight w:val="340" w:hRule="atLeast"/>
          <w:cantSplit w:val="true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34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R.č.:</w:t>
            </w:r>
          </w:p>
        </w:tc>
      </w:tr>
      <w:tr>
        <w:trPr>
          <w:trHeight w:val="340" w:hRule="atLeast"/>
          <w:cantSplit w:val="true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68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ZP: 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160" w:type="dxa"/>
        <w:jc w:val="left"/>
        <w:tblInd w:w="49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41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44"/>
        <w:gridCol w:w="2950"/>
        <w:gridCol w:w="3066"/>
      </w:tblGrid>
      <w:tr>
        <w:trPr>
          <w:trHeight w:val="340" w:hRule="atLeast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F3F3F3" w:val="clear"/>
            <w:tcMar>
              <w:left w:w="4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>
        <w:trPr>
          <w:trHeight w:val="340" w:hRule="atLeast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Datum narození:</w:t>
            </w:r>
          </w:p>
        </w:tc>
      </w:tr>
      <w:tr>
        <w:trPr>
          <w:trHeight w:val="340" w:hRule="atLeast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Datum narození:</w:t>
            </w:r>
          </w:p>
        </w:tc>
      </w:tr>
      <w:tr>
        <w:trPr>
          <w:trHeight w:val="340" w:hRule="atLeast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II. PŘEDMĚT A ÚČEL SMLOUVY:</w:t>
      </w:r>
    </w:p>
    <w:p>
      <w:pPr>
        <w:pStyle w:val="Normal"/>
        <w:ind w:right="-2" w:hanging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V této smlouvě se stanoví výše a podmínky úhrady nákladů za pobyt dítěte v Dětské skupině Zahradníkova (dále je DSZ) rodiči nebo jinými zákonnými zástupci dítěte. Předmětem této smlouvy je závazek poskytovatele, na základě lékařského potvrzení, přijmout do svého zařízení na ulici Nerudova 7-9, Brno, dítě plátce a zajistit mu službu hlídání a péče o dítě v dětské skupině. Plátce se zavazuje zaplatit poskytovateli dohodnutou úhradu nákladů za odebrané služby.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567" w:hanging="567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DOBA TRVÁNÍ SMLOUVY: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>Tato smlouva se uzavírá na dobu určitou od ......................... do ..............................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ZPŮSOB UKONČENÍ SMLOUVY: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Smlouva končí uplynutím sjednané doby trvání smlouvy.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V době trvání smlouvy může být smlouva ukončena:</w:t>
      </w:r>
    </w:p>
    <w:p>
      <w:pPr>
        <w:pStyle w:val="Normal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dohodou, </w:t>
      </w:r>
    </w:p>
    <w:p>
      <w:pPr>
        <w:pStyle w:val="Normal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odstoupením způsobem upraveným v čl. V. této smlouvy event. v jiným zákonem stanoveným případech,</w:t>
      </w:r>
    </w:p>
    <w:p>
      <w:pPr>
        <w:pStyle w:val="Normal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jinými zákonem nebo touto smlouvou stanovenými způsoby.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ODSTOUPENÍ OD SMLOUVY Z DŮVODU NEZAPLACENÍ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Poskytovatel je oprávněn odstoupit od smlouvy v případě nezaplacení měsíční platby dle článku VII. této smlouvy. Odstoupení je účinné k prvnímu dni následujícímu po doručení oznámení o odstoupení, a to osobně či poštou. Ke dni účinnosti odstoupení je dítě z DSZ vyřazeno.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POBYT DÍTĚTE V ZAŘÍZENÍ </w:t>
      </w:r>
      <w:r>
        <w:rPr>
          <w:b/>
          <w:caps/>
          <w:sz w:val="24"/>
          <w:szCs w:val="24"/>
        </w:rPr>
        <w:t xml:space="preserve">péče o dítě v dSZ </w:t>
      </w:r>
    </w:p>
    <w:p>
      <w:pPr>
        <w:pStyle w:val="Normal"/>
        <w:tabs>
          <w:tab w:val="left" w:pos="360" w:leader="none"/>
        </w:tabs>
        <w:jc w:val="both"/>
        <w:rPr>
          <w:sz w:val="22"/>
        </w:rPr>
      </w:pPr>
      <w:r>
        <w:rPr>
          <w:sz w:val="22"/>
        </w:rPr>
        <w:t xml:space="preserve">Pobyt se řídí Vnitřními pravidly pro poskytování služby péče o dítě v dětské skupině. </w:t>
      </w:r>
    </w:p>
    <w:p>
      <w:pPr>
        <w:pStyle w:val="Normal"/>
        <w:overflowPunct w:val="false"/>
        <w:jc w:val="both"/>
        <w:textAlignment w:val="auto"/>
        <w:rPr>
          <w:sz w:val="22"/>
        </w:rPr>
      </w:pPr>
      <w:r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>
      <w:pPr>
        <w:pStyle w:val="Tlotextu"/>
        <w:numPr>
          <w:ilvl w:val="0"/>
          <w:numId w:val="5"/>
        </w:numPr>
        <w:jc w:val="both"/>
        <w:rPr>
          <w:sz w:val="22"/>
        </w:rPr>
      </w:pPr>
      <w:r>
        <w:rPr>
          <w:i w:val="false"/>
          <w:iCs w:val="false"/>
          <w:sz w:val="22"/>
        </w:rPr>
        <w:t>Před nástupem dítěte do DSZ je nutné předložit formulář „Posudek o zdravotní způsobilosti DSZ, včetně potvrzení, že dítě bylo řádně očkováno, potvrzený registrujícím praktickým lékařem pro děti a dorost.</w:t>
      </w:r>
    </w:p>
    <w:p>
      <w:pPr>
        <w:pStyle w:val="Normal"/>
        <w:numPr>
          <w:ilvl w:val="0"/>
          <w:numId w:val="5"/>
        </w:numPr>
        <w:overflowPunct w:val="false"/>
        <w:jc w:val="both"/>
        <w:textAlignment w:val="auto"/>
        <w:rPr/>
      </w:pPr>
      <w:r>
        <w:rPr>
          <w:sz w:val="22"/>
        </w:rPr>
        <w:t xml:space="preserve"> </w:t>
      </w:r>
      <w:r>
        <w:rPr>
          <w:sz w:val="22"/>
        </w:rPr>
        <w:t>Pokud bude neomluvená nepřítomnost dítěte (s výjimkou nemoci) delší než 6 pracovních dnů v měsíci, provozovatel si vyhrazuje právo rozhodnout o ukončení pobytu v zařízení.</w:t>
      </w:r>
    </w:p>
    <w:p>
      <w:pPr>
        <w:pStyle w:val="Normal"/>
        <w:overflowPunct w:val="false"/>
        <w:jc w:val="both"/>
        <w:textAlignment w:val="auto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overflowPunct w:val="false"/>
        <w:jc w:val="both"/>
        <w:textAlignment w:val="auto"/>
        <w:rPr>
          <w:b w:val="false"/>
          <w:b w:val="false"/>
          <w:bCs w:val="false"/>
          <w:color w:val="FF3300"/>
        </w:rPr>
      </w:pPr>
      <w:r>
        <w:rPr>
          <w:b w:val="false"/>
          <w:bCs w:val="false"/>
          <w:color w:val="000000"/>
          <w:sz w:val="22"/>
        </w:rPr>
        <w:t>Dítě DSZ navštěvuje v předem smluvené dny a čas. Tyto údaje jsou zaznamenány do níže uvedené tabulky (nehodící se dny škrtněte):</w:t>
      </w:r>
    </w:p>
    <w:p>
      <w:pPr>
        <w:pStyle w:val="Normal"/>
        <w:overflowPunct w:val="false"/>
        <w:jc w:val="both"/>
        <w:textAlignment w:val="auto"/>
        <w:rPr>
          <w:color w:val="000000"/>
          <w:sz w:val="22"/>
        </w:rPr>
      </w:pPr>
      <w:r>
        <w:rPr>
          <w:color w:val="000000"/>
          <w:sz w:val="22"/>
        </w:rPr>
      </w:r>
    </w:p>
    <w:tbl>
      <w:tblPr>
        <w:tblW w:w="907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416"/>
        <w:gridCol w:w="1607"/>
        <w:gridCol w:w="1512"/>
        <w:gridCol w:w="1511"/>
        <w:gridCol w:w="1512"/>
        <w:gridCol w:w="1511"/>
      </w:tblGrid>
      <w:tr>
        <w:trPr/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</w:tr>
      <w:tr>
        <w:trPr>
          <w:trHeight w:val="394" w:hRule="atLeast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Čas pobytu v DSZ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lky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Normal"/>
        <w:overflowPunct w:val="false"/>
        <w:jc w:val="both"/>
        <w:textAlignment w:val="auto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numPr>
          <w:ilvl w:val="0"/>
          <w:numId w:val="3"/>
        </w:numPr>
        <w:overflowPunct w:val="false"/>
        <w:ind w:left="426" w:hanging="426"/>
        <w:jc w:val="both"/>
        <w:textAlignment w:val="auto"/>
        <w:rPr/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ÚHRADA POPLATKŮ</w:t>
      </w:r>
    </w:p>
    <w:p>
      <w:pPr>
        <w:pStyle w:val="Normal"/>
        <w:jc w:val="both"/>
        <w:rPr/>
      </w:pPr>
      <w:r>
        <w:rPr>
          <w:sz w:val="22"/>
          <w:szCs w:val="22"/>
        </w:rPr>
        <w:t>Dle rozhodnutí Rady města Brna jsou stanoveny měsíční poplatky za pobyt dítěte ve výši: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/>
      </w:pPr>
      <w:r>
        <w:rPr>
          <w:sz w:val="22"/>
        </w:rPr>
        <w:t>2.000,- Kč měsíčně při celodenním pobytu dítěte od 1 roku do 31 srpna po 3 narozeninách</w:t>
      </w:r>
    </w:p>
    <w:p>
      <w:pPr>
        <w:pStyle w:val="Normal"/>
        <w:jc w:val="both"/>
        <w:rPr/>
      </w:pPr>
      <w:r>
        <w:rPr>
          <w:sz w:val="22"/>
        </w:rPr>
        <w:t>1.000,- Kč měsíčně při půldenním pobytu dítěte od 1 roku do 31 srpna po 3 narozeninách</w:t>
      </w:r>
    </w:p>
    <w:p>
      <w:pPr>
        <w:pStyle w:val="Normal"/>
        <w:jc w:val="both"/>
        <w:rPr/>
      </w:pPr>
      <w:r>
        <w:rPr>
          <w:sz w:val="22"/>
        </w:rPr>
        <w:t>4.000,- Kč měsíčně při celodenním pobytu staršího dítěte</w:t>
      </w:r>
    </w:p>
    <w:p>
      <w:pPr>
        <w:pStyle w:val="Normal"/>
        <w:jc w:val="both"/>
        <w:rPr/>
      </w:pPr>
      <w:r>
        <w:rPr>
          <w:sz w:val="22"/>
        </w:rPr>
        <w:t>2.000,- Kč měsíčně při půldenním pobytu staršího dítěte</w:t>
      </w:r>
    </w:p>
    <w:p>
      <w:pPr>
        <w:pStyle w:val="Normal"/>
        <w:jc w:val="both"/>
        <w:rPr/>
      </w:pPr>
      <w:r>
        <w:rPr>
          <w:sz w:val="22"/>
        </w:rPr>
        <w:t>Platba za stravu: Celodenní pobyt 50 Kč/den</w:t>
      </w:r>
    </w:p>
    <w:p>
      <w:pPr>
        <w:pStyle w:val="Normal"/>
        <w:jc w:val="both"/>
        <w:rPr/>
      </w:pPr>
      <w:r>
        <w:rPr>
          <w:sz w:val="22"/>
        </w:rPr>
        <w:t xml:space="preserve">                            </w:t>
      </w:r>
      <w:r>
        <w:rPr>
          <w:sz w:val="22"/>
        </w:rPr>
        <w:t xml:space="preserve">Půldenní pobyt 30 Kč/den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overflowPunct w:val="false"/>
        <w:jc w:val="both"/>
        <w:textAlignment w:val="auto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4"/>
        </w:rPr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tbl>
      <w:tblPr>
        <w:tblW w:w="9108" w:type="dxa"/>
        <w:jc w:val="left"/>
        <w:tblInd w:w="49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41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08"/>
      </w:tblGrid>
      <w:tr>
        <w:trPr>
          <w:trHeight w:val="471" w:hRule="atLeast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F3F3F3" w:val="clear"/>
            <w:tcMar>
              <w:left w:w="4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  <w:sz w:val="22"/>
              </w:rPr>
              <w:t>Bankovní spojení:</w:t>
            </w:r>
          </w:p>
        </w:tc>
      </w:tr>
      <w:tr>
        <w:trPr>
          <w:trHeight w:val="868" w:hRule="atLeast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auto" w:val="clear"/>
            <w:tcMar>
              <w:left w:w="41" w:type="dxa"/>
            </w:tcMar>
            <w:vAlign w:val="center"/>
          </w:tcPr>
          <w:p>
            <w:pPr>
              <w:pStyle w:val="Normal"/>
              <w:rPr>
                <w:bCs/>
                <w:sz w:val="22"/>
              </w:rPr>
            </w:pPr>
            <w:r>
              <w:rPr>
                <w:bCs/>
                <w:sz w:val="22"/>
              </w:rPr>
              <w:t>Komerční banka, a.s.</w:t>
              <w:tab/>
              <w:tab/>
              <w:tab/>
              <w:t>variabilní symbol:</w:t>
              <w:tab/>
              <w:t>=  rodné číslo dítěte</w:t>
            </w:r>
          </w:p>
          <w:p>
            <w:pPr>
              <w:pStyle w:val="Normal"/>
              <w:rPr/>
            </w:pPr>
            <w:r>
              <w:rPr>
                <w:bCs/>
                <w:sz w:val="22"/>
              </w:rPr>
              <w:t>č.ú.: 72237621/0100</w:t>
              <w:tab/>
              <w:tab/>
              <w:t xml:space="preserve">             specifický symbol: </w:t>
              <w:tab/>
              <w:t>=  1804</w:t>
            </w:r>
          </w:p>
        </w:tc>
      </w:tr>
    </w:tbl>
    <w:p>
      <w:pPr>
        <w:pStyle w:val="Nadpis6"/>
        <w:numPr>
          <w:ilvl w:val="0"/>
          <w:numId w:val="0"/>
        </w:numPr>
        <w:tabs>
          <w:tab w:val="left" w:pos="426" w:leader="none"/>
        </w:tabs>
        <w:ind w:hanging="0"/>
        <w:rPr/>
      </w:pPr>
      <w:r>
        <w:rPr>
          <w:caps/>
          <w:sz w:val="24"/>
          <w:szCs w:val="24"/>
        </w:rPr>
        <w:t>VIII. DOLOŽENÍ DOKLADŮ RODIČŮ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Dětská skupina Zahradníkova (dále jen „DSZ”) je určena dětem, jejichž rodičům umístění dítěte do DS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celou dobu docházky dítěte do DSZ. 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8.2 Zákonní zástupci dítěte jsou povinni doložit minimálně u jednoho z nich: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Symbol" w:cs="Symbol" w:ascii="Symbol" w:hAnsi="Symbol"/>
        </w:rPr>
        <w:t>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Doklad u zaměstnaného rodiče: dokument o pracovněprávním vztahu (potvrzení zaměstnavatele o existenci pracovněprávního vztahu, pracovní smlouva, dohoda o pracovní činnosti, dohoda o provedení práce).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Symbol" w:cs="Symbol" w:ascii="Symbol" w:hAnsi="Symbol"/>
        </w:rPr>
        <w:t>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Doklad u rodiče vykonávajícího podnikatelskou činnost: potvrzení příslušné správy sociálního zabezpečení o úhradách odvodů na sociální pojištění. 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Symbol" w:cs="Symbol" w:ascii="Symbol" w:hAnsi="Symbol"/>
        </w:rPr>
        <w:t>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Doklad u nezaměstnaného rodiče: potvrzení z úřadu práce o zařazení v evidenci uchazečů o zaměstnání. 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Symbol" w:cs="Symbol" w:ascii="Symbol" w:hAnsi="Symbol"/>
        </w:rPr>
        <w:t>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Doklad u rodiče, který je žákem či studentem: potvrzení školy. 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jakékoli změny je rodič povinen tuto změnu ihned hlásit a aktualizovat doložení dokladu.</w:t>
      </w:r>
    </w:p>
    <w:p>
      <w:pPr>
        <w:pStyle w:val="Normal"/>
        <w:tabs>
          <w:tab w:val="left" w:pos="426" w:leader="none"/>
        </w:tabs>
        <w:rPr>
          <w:sz w:val="22"/>
        </w:rPr>
      </w:pP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1080" w:hanging="1080"/>
        <w:rPr>
          <w:sz w:val="24"/>
          <w:szCs w:val="24"/>
        </w:rPr>
      </w:pPr>
      <w:r>
        <w:rPr>
          <w:b/>
          <w:bCs/>
          <w:sz w:val="24"/>
          <w:szCs w:val="24"/>
        </w:rPr>
        <w:t>ZÁVĚREČNÁ UJEDNÁNÍ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9.1. Podpisem této smlouvy dávají rodiče souhlas s pořizováním fotodokumentace dítěte v DSZ a jeho event. zveřejněním na webových stránkách organizace, toto zveřejnění bude chráněno přístupovým jménem a heslem. 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9.2. Při výskytu příznaků onemocnění u dítěte je pečující osoba povinna bezodkladně informovat rodiče dítěte a předat dítě rodiči nebo zajistit poskytnutí zdravotních služeb, jak je podrobně upraveno </w:t>
      </w:r>
      <w:r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>
        <w:rPr>
          <w:color w:val="000000"/>
          <w:sz w:val="22"/>
        </w:rPr>
        <w:t>.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  <w:t>9.3. T</w:t>
      </w:r>
      <w:r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9.4. </w:t>
      </w:r>
      <w:r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</w:t>
      </w:r>
    </w:p>
    <w:p>
      <w:pPr>
        <w:pStyle w:val="Normal"/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9.5. Přílohou a nedílnou součástí smlouvy o poskytování služby péče o dítě v dětské skupině jsou: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Žádost o umístění dítěte do Dětské skupiny Zahradníkova </w:t>
      </w:r>
    </w:p>
    <w:p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Hodnotící kritéria a postup přijetí do Dětské skupiny Zahradníkova</w:t>
      </w:r>
    </w:p>
    <w:p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Evidenční list dítěte – Dětské skupiny Zahradníkova </w:t>
      </w:r>
    </w:p>
    <w:p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Vnitřní pravidla provozu Dětské skupiny Zahradníkova </w:t>
      </w:r>
    </w:p>
    <w:p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Plán výchovy a péče Dětské skupiny Zahradníkova</w:t>
      </w:r>
    </w:p>
    <w:p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>Posudek lékaře o zdravotní způsobilosti dítěte k docházce do Dětské skupiny Zahradníkova</w:t>
      </w:r>
    </w:p>
    <w:p>
      <w:pPr>
        <w:pStyle w:val="Zkladntext21"/>
        <w:rPr>
          <w:sz w:val="22"/>
          <w:szCs w:val="22"/>
        </w:rPr>
      </w:pPr>
      <w:r>
        <w:rPr>
          <w:sz w:val="22"/>
          <w:szCs w:val="22"/>
        </w:rPr>
        <w:t xml:space="preserve">Udělení souhlasu - Dětská skupina Zahradníkova </w:t>
      </w:r>
    </w:p>
    <w:p>
      <w:pPr>
        <w:pStyle w:val="Zkladntext21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 xml:space="preserve">                                                 </w:t>
      </w:r>
    </w:p>
    <w:p>
      <w:pPr>
        <w:pStyle w:val="Normal"/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Podpisy smluvních stran: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........................................................</w:t>
      </w:r>
    </w:p>
    <w:p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/>
      </w:r>
    </w:p>
    <w:p>
      <w:pPr>
        <w:pStyle w:val="Normal"/>
        <w:rPr>
          <w:sz w:val="22"/>
        </w:rPr>
      </w:pPr>
      <w:r>
        <w:rPr/>
      </w:r>
    </w:p>
    <w:p>
      <w:pPr>
        <w:pStyle w:val="Normal"/>
        <w:rPr/>
      </w:pPr>
      <w:r>
        <w:rPr>
          <w:sz w:val="22"/>
        </w:rPr>
        <w:t>.........................................................                                    ..........................................…</w:t>
      </w:r>
    </w:p>
    <w:p>
      <w:pPr>
        <w:pStyle w:val="Normal"/>
        <w:rPr/>
      </w:pPr>
      <w:r>
        <w:rPr>
          <w:sz w:val="22"/>
        </w:rPr>
        <w:t>podpis rodičů (matka, otec)</w:t>
      </w:r>
    </w:p>
    <w:p>
      <w:pPr>
        <w:pStyle w:val="Normal"/>
        <w:rPr>
          <w:sz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992" w:footer="567" w:bottom="907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ind w:hanging="0"/>
      <w:rPr/>
    </w:pPr>
    <w:r>
      <w:rPr>
        <w:rFonts w:cs="Calibri" w:ascii="Calibri" w:hAnsi="Calibri" w:asciiTheme="minorHAnsi" w:hAnsiTheme="minorHAnsi"/>
        <w:sz w:val="20"/>
        <w:szCs w:val="20"/>
      </w:rPr>
      <w:br/>
    </w:r>
  </w:p>
  <w:p>
    <w:pPr>
      <w:pStyle w:val="Normal"/>
      <w:ind w:left="8496" w:hanging="0"/>
      <w:jc w:val="both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Normal"/>
      <w:jc w:val="right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b/>
      </w:rPr>
      <w:t>Sdružení zdravotnických zařízení II Brno, příspěvková organizace,</w:t>
    </w:r>
    <w:r>
      <w:rPr/>
      <w:t xml:space="preserve"> Zahradníkova 494/2, 602 00 Brno</w:t>
    </w:r>
  </w:p>
  <w:p>
    <w:pPr>
      <w:pStyle w:val="Nadpis5"/>
      <w:numPr>
        <w:ilvl w:val="4"/>
        <w:numId w:val="1"/>
      </w:numPr>
      <w:spacing w:before="240" w:after="60"/>
      <w:rPr/>
    </w:pPr>
    <w:bookmarkStart w:id="2" w:name="__DdeLink__242_727622220"/>
    <w:r>
      <w:rPr>
        <w:sz w:val="18"/>
        <w:szCs w:val="18"/>
      </w:rPr>
      <w:t xml:space="preserve">Pracoviště: Dětská skupina Zahradníkova, Nerudova 7-9, 602 00 </w:t>
    </w:r>
    <w:bookmarkEnd w:id="2"/>
    <w:r>
      <w:rPr>
        <w:b w:val="false"/>
        <w:bCs w:val="false"/>
        <w:i w:val="false"/>
        <w:iCs w:val="false"/>
        <w:sz w:val="18"/>
        <w:szCs w:val="18"/>
      </w:rPr>
      <w:t xml:space="preserve"> Brno, telefon:+420770110182 , e-mail: dsz@polza.cz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b/>
        <w:szCs w:val="22"/>
        <w:bCs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5796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cs-CZ" w:eastAsia="ar-SA" w:bidi="ar-SA"/>
    </w:rPr>
  </w:style>
  <w:style w:type="paragraph" w:styleId="Nadpis5">
    <w:name w:val="Nadpis 5"/>
    <w:basedOn w:val="Normal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Nadpis 6"/>
    <w:basedOn w:val="Normal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5Char" w:customStyle="1">
    <w:name w:val="Nadpis 5 Char"/>
    <w:basedOn w:val="DefaultParagraphFont"/>
    <w:link w:val="Nadpis5"/>
    <w:qFormat/>
    <w:rsid w:val="000e5796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dpis6Char" w:customStyle="1">
    <w:name w:val="Nadpis 6 Char"/>
    <w:basedOn w:val="DefaultParagraphFont"/>
    <w:link w:val="Nadpis6"/>
    <w:qFormat/>
    <w:rsid w:val="000e5796"/>
    <w:rPr>
      <w:rFonts w:ascii="Times New Roman" w:hAnsi="Times New Roman" w:eastAsia="Times New Roman" w:cs="Times New Roman"/>
      <w:b/>
      <w:bCs/>
      <w:lang w:eastAsia="ar-SA"/>
    </w:rPr>
  </w:style>
  <w:style w:type="character" w:styleId="Internetovodkaz">
    <w:name w:val="Internetový odkaz"/>
    <w:rsid w:val="000e5796"/>
    <w:rPr>
      <w:color w:val="000080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0e5796"/>
    <w:rPr>
      <w:rFonts w:ascii="Times New Roman" w:hAnsi="Times New Roman" w:eastAsia="Times New Roman" w:cs="Times New Roman"/>
      <w:i/>
      <w:iCs/>
      <w:sz w:val="28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579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0e579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e5796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qFormat/>
    <w:rPr>
      <w:b/>
      <w:bCs/>
      <w:sz w:val="22"/>
      <w:szCs w:val="22"/>
    </w:rPr>
  </w:style>
  <w:style w:type="character" w:styleId="ListLabel2">
    <w:name w:val="ListLabel 2"/>
    <w:qFormat/>
    <w:rPr>
      <w:rFonts w:cs="Symbol"/>
      <w:sz w:val="22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bCs/>
      <w:sz w:val="22"/>
      <w:szCs w:val="22"/>
    </w:rPr>
  </w:style>
  <w:style w:type="character" w:styleId="ListLabel12">
    <w:name w:val="ListLabel 12"/>
    <w:qFormat/>
    <w:rPr>
      <w:b/>
      <w:sz w:val="24"/>
    </w:rPr>
  </w:style>
  <w:style w:type="character" w:styleId="ListLabel13">
    <w:name w:val="ListLabel 13"/>
    <w:qFormat/>
    <w:rPr>
      <w:b/>
      <w:sz w:val="24"/>
    </w:rPr>
  </w:style>
  <w:style w:type="character" w:styleId="ListLabel14">
    <w:name w:val="ListLabel 14"/>
    <w:qFormat/>
    <w:rPr>
      <w:rFonts w:cs="Symbol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b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b/>
      <w:bCs/>
      <w:sz w:val="22"/>
      <w:szCs w:val="22"/>
    </w:rPr>
  </w:style>
  <w:style w:type="character" w:styleId="ListLabel33">
    <w:name w:val="ListLabel 33"/>
    <w:qFormat/>
    <w:rPr>
      <w:b/>
      <w:sz w:val="24"/>
    </w:rPr>
  </w:style>
  <w:style w:type="character" w:styleId="ListLabel34">
    <w:name w:val="ListLabel 34"/>
    <w:qFormat/>
    <w:rPr>
      <w:b/>
      <w:sz w:val="24"/>
    </w:rPr>
  </w:style>
  <w:style w:type="character" w:styleId="ListLabel35">
    <w:name w:val="ListLabel 35"/>
    <w:qFormat/>
    <w:rPr>
      <w:rFonts w:cs="Symbol"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  <w:b/>
      <w:sz w:val="22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b/>
      <w:bCs/>
      <w:sz w:val="22"/>
      <w:szCs w:val="22"/>
    </w:rPr>
  </w:style>
  <w:style w:type="character" w:styleId="ListLabel54">
    <w:name w:val="ListLabel 54"/>
    <w:qFormat/>
    <w:rPr>
      <w:b/>
      <w:sz w:val="24"/>
    </w:rPr>
  </w:style>
  <w:style w:type="character" w:styleId="ListLabel55">
    <w:name w:val="ListLabel 55"/>
    <w:qFormat/>
    <w:rPr>
      <w:b/>
      <w:sz w:val="24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b/>
      <w:bCs/>
      <w:sz w:val="22"/>
      <w:szCs w:val="22"/>
    </w:rPr>
  </w:style>
  <w:style w:type="character" w:styleId="ListLabel75">
    <w:name w:val="ListLabel 75"/>
    <w:qFormat/>
    <w:rPr>
      <w:b/>
      <w:sz w:val="24"/>
    </w:rPr>
  </w:style>
  <w:style w:type="character" w:styleId="ListLabel76">
    <w:name w:val="ListLabel 76"/>
    <w:qFormat/>
    <w:rPr>
      <w:b/>
      <w:sz w:val="24"/>
    </w:rPr>
  </w:style>
  <w:style w:type="character" w:styleId="ListLabel77">
    <w:name w:val="ListLabel 77"/>
    <w:qFormat/>
    <w:rPr>
      <w:rFonts w:cs="Symbol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  <w:b/>
      <w:sz w:val="22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b/>
      <w:bCs/>
      <w:sz w:val="22"/>
      <w:szCs w:val="22"/>
    </w:rPr>
  </w:style>
  <w:style w:type="character" w:styleId="ListLabel96">
    <w:name w:val="ListLabel 96"/>
    <w:qFormat/>
    <w:rPr>
      <w:b/>
      <w:sz w:val="24"/>
    </w:rPr>
  </w:style>
  <w:style w:type="character" w:styleId="ListLabel97">
    <w:name w:val="ListLabel 97"/>
    <w:qFormat/>
    <w:rPr>
      <w:b/>
      <w:sz w:val="24"/>
    </w:rPr>
  </w:style>
  <w:style w:type="character" w:styleId="ListLabel98">
    <w:name w:val="ListLabel 98"/>
    <w:qFormat/>
    <w:rPr>
      <w:rFonts w:cs="Symbol"/>
      <w:sz w:val="22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  <w:b/>
      <w:sz w:val="22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b/>
      <w:bCs/>
      <w:sz w:val="22"/>
      <w:szCs w:val="22"/>
    </w:rPr>
  </w:style>
  <w:style w:type="character" w:styleId="ListLabel117">
    <w:name w:val="ListLabel 117"/>
    <w:qFormat/>
    <w:rPr>
      <w:b/>
      <w:sz w:val="24"/>
    </w:rPr>
  </w:style>
  <w:style w:type="character" w:styleId="ListLabel118">
    <w:name w:val="ListLabel 118"/>
    <w:qFormat/>
    <w:rPr>
      <w:b/>
      <w:sz w:val="24"/>
    </w:rPr>
  </w:style>
  <w:style w:type="character" w:styleId="ListLabel119">
    <w:name w:val="ListLabel 119"/>
    <w:qFormat/>
    <w:rPr>
      <w:rFonts w:cs="Symbol"/>
      <w:sz w:val="22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  <w:b/>
      <w:sz w:val="22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b/>
      <w:bCs/>
      <w:sz w:val="22"/>
      <w:szCs w:val="22"/>
    </w:rPr>
  </w:style>
  <w:style w:type="character" w:styleId="ListLabel138">
    <w:name w:val="ListLabel 138"/>
    <w:qFormat/>
    <w:rPr>
      <w:b/>
      <w:sz w:val="24"/>
    </w:rPr>
  </w:style>
  <w:style w:type="character" w:styleId="ListLabel139">
    <w:name w:val="ListLabel 139"/>
    <w:qFormat/>
    <w:rPr>
      <w:b/>
      <w:sz w:val="24"/>
    </w:rPr>
  </w:style>
  <w:style w:type="character" w:styleId="ListLabel140">
    <w:name w:val="ListLabel 140"/>
    <w:qFormat/>
    <w:rPr>
      <w:rFonts w:cs="Symbol"/>
      <w:sz w:val="22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  <w:b/>
      <w:sz w:val="22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b/>
      <w:bCs/>
      <w:sz w:val="22"/>
      <w:szCs w:val="22"/>
    </w:rPr>
  </w:style>
  <w:style w:type="character" w:styleId="ListLabel159">
    <w:name w:val="ListLabel 159"/>
    <w:qFormat/>
    <w:rPr>
      <w:b/>
      <w:sz w:val="24"/>
    </w:rPr>
  </w:style>
  <w:style w:type="character" w:styleId="ListLabel160">
    <w:name w:val="ListLabel 160"/>
    <w:qFormat/>
    <w:rPr>
      <w:b/>
      <w:sz w:val="24"/>
    </w:rPr>
  </w:style>
  <w:style w:type="character" w:styleId="ListLabel161">
    <w:name w:val="ListLabel 161"/>
    <w:qFormat/>
    <w:rPr>
      <w:rFonts w:cs="Symbol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  <w:b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link w:val="ZkladntextChar"/>
    <w:rsid w:val="000e5796"/>
    <w:pPr>
      <w:overflowPunct w:val="false"/>
      <w:textAlignment w:val="auto"/>
    </w:pPr>
    <w:rPr>
      <w:i/>
      <w:iCs/>
      <w:sz w:val="28"/>
      <w:szCs w:val="24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0e5796"/>
    <w:pPr>
      <w:overflowPunct w:val="false"/>
      <w:spacing w:before="100" w:after="100"/>
      <w:textAlignment w:val="auto"/>
    </w:pPr>
    <w:rPr>
      <w:sz w:val="24"/>
      <w:szCs w:val="24"/>
    </w:rPr>
  </w:style>
  <w:style w:type="paragraph" w:styleId="Zhlav">
    <w:name w:val="Záhlaví"/>
    <w:basedOn w:val="Normal"/>
    <w:link w:val="ZhlavChar"/>
    <w:rsid w:val="000e5796"/>
    <w:pPr>
      <w:tabs>
        <w:tab w:val="center" w:pos="4536" w:leader="none"/>
        <w:tab w:val="right" w:pos="9072" w:leader="none"/>
      </w:tabs>
    </w:pPr>
    <w:rPr/>
  </w:style>
  <w:style w:type="paragraph" w:styleId="Zkladntext31" w:customStyle="1">
    <w:name w:val="Základní text 31"/>
    <w:basedOn w:val="Normal"/>
    <w:qFormat/>
    <w:rsid w:val="000e5796"/>
    <w:pPr>
      <w:jc w:val="both"/>
    </w:pPr>
    <w:rPr/>
  </w:style>
  <w:style w:type="paragraph" w:styleId="Zpat">
    <w:name w:val="Zápatí"/>
    <w:basedOn w:val="Normal"/>
    <w:link w:val="ZpatChar"/>
    <w:uiPriority w:val="99"/>
    <w:unhideWhenUsed/>
    <w:rsid w:val="000e579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e5796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e5796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cs-CZ" w:eastAsia="en-US" w:bidi="ar-SA"/>
    </w:rPr>
  </w:style>
  <w:style w:type="paragraph" w:styleId="Zkladntext21" w:customStyle="1">
    <w:name w:val="Základní text 21"/>
    <w:basedOn w:val="Normal"/>
    <w:qFormat/>
    <w:rsid w:val="000e5796"/>
    <w:pPr>
      <w:tabs>
        <w:tab w:val="left" w:pos="360" w:leader="none"/>
      </w:tabs>
      <w:overflowPunct w:val="false"/>
      <w:jc w:val="both"/>
      <w:textAlignment w:val="auto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38581d"/>
    <w:pPr>
      <w:spacing w:before="0" w:after="0"/>
      <w:ind w:left="720" w:hanging="0"/>
      <w:contextualSpacing/>
    </w:pPr>
    <w:rPr/>
  </w:style>
  <w:style w:type="paragraph" w:styleId="Obsahtabulky">
    <w:name w:val="Obsah tabulky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sz@polza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Application>LibreOffice/5.1.1.3$Windows_x86 LibreOffice_project/89f508ef3ecebd2cfb8e1def0f0ba9a803b88a6d</Application>
  <Pages>3</Pages>
  <Words>1047</Words>
  <Characters>6270</Characters>
  <CharactersWithSpaces>7385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2018-10-30T10:58:00Z</dcterms:created>
  <dc:creator>MUDr. Krausová</dc:creator>
  <dc:description/>
  <dc:language>cs-CZ</dc:language>
  <cp:lastModifiedBy/>
  <cp:lastPrinted>2022-05-10T12:37:50Z</cp:lastPrinted>
  <dcterms:modified xsi:type="dcterms:W3CDTF">2022-07-22T09:05:02Z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